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Caption w:val="NSW Education Standards Authority"/>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646A9230">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76FD70F5" w:rsidR="00AC0093" w:rsidRDefault="00AB1FC1" w:rsidP="00AC0093">
      <w:pPr>
        <w:pStyle w:val="Title"/>
        <w:spacing w:after="720"/>
        <w:ind w:right="34"/>
      </w:pPr>
      <w:r>
        <w:t>M</w:t>
      </w:r>
      <w:r w:rsidR="0034639A">
        <w:t>athematics K–6 support materials for students with special education needs</w:t>
      </w:r>
      <w:r w:rsidR="007E1BD1">
        <w:t xml:space="preserve"> </w:t>
      </w:r>
    </w:p>
    <w:p w14:paraId="24058B87" w14:textId="5A7D6E26" w:rsidR="00AC0093" w:rsidRDefault="00B926E8" w:rsidP="00AC0093">
      <w:pPr>
        <w:pStyle w:val="Subtitle"/>
      </w:pPr>
      <w:r>
        <w:t>Case study 1</w:t>
      </w:r>
    </w:p>
    <w:p w14:paraId="6F630FEF" w14:textId="77777777" w:rsidR="00A31E35" w:rsidRPr="00AC0093" w:rsidRDefault="00A31E35" w:rsidP="00AC0093">
      <w:pPr>
        <w:sectPr w:rsidR="00A31E35" w:rsidRPr="00AC0093" w:rsidSect="009E6927">
          <w:headerReference w:type="default" r:id="rId10"/>
          <w:pgSz w:w="11907" w:h="16840"/>
          <w:pgMar w:top="567" w:right="1440" w:bottom="1440" w:left="1440" w:header="0" w:footer="970" w:gutter="0"/>
          <w:cols w:space="720"/>
        </w:sectPr>
      </w:pPr>
    </w:p>
    <w:sdt>
      <w:sdtPr>
        <w:rPr>
          <w:bCs w:val="0"/>
          <w:lang w:val="en-AU"/>
        </w:rPr>
        <w:id w:val="-1706247368"/>
        <w:docPartObj>
          <w:docPartGallery w:val="Table of Contents"/>
          <w:docPartUnique/>
        </w:docPartObj>
      </w:sdtPr>
      <w:sdtEndPr/>
      <w:sdtContent>
        <w:p w14:paraId="4A063949" w14:textId="451F956D" w:rsidR="005E558C" w:rsidRPr="0086128C" w:rsidRDefault="00B85978" w:rsidP="00E57C1D">
          <w:pPr>
            <w:pStyle w:val="TOCHeading"/>
          </w:pPr>
          <w:r>
            <w:rPr>
              <w:bCs w:val="0"/>
            </w:rPr>
            <w:t>Contents</w:t>
          </w:r>
        </w:p>
        <w:p w14:paraId="7126DDBD" w14:textId="77777777" w:rsidR="001561E2"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bookmarkStart w:id="0" w:name="_GoBack"/>
          <w:bookmarkEnd w:id="0"/>
          <w:r w:rsidR="001561E2" w:rsidRPr="0053420E">
            <w:rPr>
              <w:rStyle w:val="Hyperlink"/>
            </w:rPr>
            <w:fldChar w:fldCharType="begin"/>
          </w:r>
          <w:r w:rsidR="001561E2" w:rsidRPr="0053420E">
            <w:rPr>
              <w:rStyle w:val="Hyperlink"/>
            </w:rPr>
            <w:instrText xml:space="preserve"> </w:instrText>
          </w:r>
          <w:r w:rsidR="001561E2">
            <w:instrText>HYPERLINK \l "_Toc504465252"</w:instrText>
          </w:r>
          <w:r w:rsidR="001561E2" w:rsidRPr="0053420E">
            <w:rPr>
              <w:rStyle w:val="Hyperlink"/>
            </w:rPr>
            <w:instrText xml:space="preserve"> </w:instrText>
          </w:r>
          <w:r w:rsidR="001561E2" w:rsidRPr="0053420E">
            <w:rPr>
              <w:rStyle w:val="Hyperlink"/>
            </w:rPr>
          </w:r>
          <w:r w:rsidR="001561E2" w:rsidRPr="0053420E">
            <w:rPr>
              <w:rStyle w:val="Hyperlink"/>
            </w:rPr>
            <w:fldChar w:fldCharType="separate"/>
          </w:r>
          <w:r w:rsidR="001561E2" w:rsidRPr="0053420E">
            <w:rPr>
              <w:rStyle w:val="Hyperlink"/>
            </w:rPr>
            <w:t>Introduction</w:t>
          </w:r>
          <w:r w:rsidR="001561E2">
            <w:rPr>
              <w:webHidden/>
            </w:rPr>
            <w:tab/>
          </w:r>
          <w:r w:rsidR="001561E2">
            <w:rPr>
              <w:webHidden/>
            </w:rPr>
            <w:fldChar w:fldCharType="begin"/>
          </w:r>
          <w:r w:rsidR="001561E2">
            <w:rPr>
              <w:webHidden/>
            </w:rPr>
            <w:instrText xml:space="preserve"> PAGEREF _Toc504465252 \h </w:instrText>
          </w:r>
          <w:r w:rsidR="001561E2">
            <w:rPr>
              <w:webHidden/>
            </w:rPr>
          </w:r>
          <w:r w:rsidR="001561E2">
            <w:rPr>
              <w:webHidden/>
            </w:rPr>
            <w:fldChar w:fldCharType="separate"/>
          </w:r>
          <w:r w:rsidR="001561E2">
            <w:rPr>
              <w:webHidden/>
            </w:rPr>
            <w:t>3</w:t>
          </w:r>
          <w:r w:rsidR="001561E2">
            <w:rPr>
              <w:webHidden/>
            </w:rPr>
            <w:fldChar w:fldCharType="end"/>
          </w:r>
          <w:r w:rsidR="001561E2" w:rsidRPr="0053420E">
            <w:rPr>
              <w:rStyle w:val="Hyperlink"/>
            </w:rPr>
            <w:fldChar w:fldCharType="end"/>
          </w:r>
        </w:p>
        <w:p w14:paraId="7B1586CE"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53" w:history="1">
            <w:r w:rsidRPr="0053420E">
              <w:rPr>
                <w:rStyle w:val="Hyperlink"/>
              </w:rPr>
              <w:t>Determining the starting point for instruction</w:t>
            </w:r>
            <w:r>
              <w:rPr>
                <w:webHidden/>
              </w:rPr>
              <w:tab/>
            </w:r>
            <w:r>
              <w:rPr>
                <w:webHidden/>
              </w:rPr>
              <w:fldChar w:fldCharType="begin"/>
            </w:r>
            <w:r>
              <w:rPr>
                <w:webHidden/>
              </w:rPr>
              <w:instrText xml:space="preserve"> PAGEREF _Toc504465253 \h </w:instrText>
            </w:r>
            <w:r>
              <w:rPr>
                <w:webHidden/>
              </w:rPr>
            </w:r>
            <w:r>
              <w:rPr>
                <w:webHidden/>
              </w:rPr>
              <w:fldChar w:fldCharType="separate"/>
            </w:r>
            <w:r>
              <w:rPr>
                <w:webHidden/>
              </w:rPr>
              <w:t>3</w:t>
            </w:r>
            <w:r>
              <w:rPr>
                <w:webHidden/>
              </w:rPr>
              <w:fldChar w:fldCharType="end"/>
            </w:r>
          </w:hyperlink>
        </w:p>
        <w:p w14:paraId="03E18374"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54" w:history="1">
            <w:r w:rsidRPr="0053420E">
              <w:rPr>
                <w:rStyle w:val="Hyperlink"/>
              </w:rPr>
              <w:t>Selection of outcomes and content</w:t>
            </w:r>
            <w:r>
              <w:rPr>
                <w:webHidden/>
              </w:rPr>
              <w:tab/>
            </w:r>
            <w:r>
              <w:rPr>
                <w:webHidden/>
              </w:rPr>
              <w:fldChar w:fldCharType="begin"/>
            </w:r>
            <w:r>
              <w:rPr>
                <w:webHidden/>
              </w:rPr>
              <w:instrText xml:space="preserve"> PAGEREF _Toc504465254 \h </w:instrText>
            </w:r>
            <w:r>
              <w:rPr>
                <w:webHidden/>
              </w:rPr>
            </w:r>
            <w:r>
              <w:rPr>
                <w:webHidden/>
              </w:rPr>
              <w:fldChar w:fldCharType="separate"/>
            </w:r>
            <w:r>
              <w:rPr>
                <w:webHidden/>
              </w:rPr>
              <w:t>4</w:t>
            </w:r>
            <w:r>
              <w:rPr>
                <w:webHidden/>
              </w:rPr>
              <w:fldChar w:fldCharType="end"/>
            </w:r>
          </w:hyperlink>
        </w:p>
        <w:p w14:paraId="7D7C9AEE"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55" w:history="1">
            <w:r w:rsidRPr="0053420E">
              <w:rPr>
                <w:rStyle w:val="Hyperlink"/>
              </w:rPr>
              <w:t>Teaching strategies for the learning experiences and assessment opportunities</w:t>
            </w:r>
            <w:r>
              <w:rPr>
                <w:webHidden/>
              </w:rPr>
              <w:tab/>
            </w:r>
            <w:r>
              <w:rPr>
                <w:webHidden/>
              </w:rPr>
              <w:fldChar w:fldCharType="begin"/>
            </w:r>
            <w:r>
              <w:rPr>
                <w:webHidden/>
              </w:rPr>
              <w:instrText xml:space="preserve"> PAGEREF _Toc504465255 \h </w:instrText>
            </w:r>
            <w:r>
              <w:rPr>
                <w:webHidden/>
              </w:rPr>
            </w:r>
            <w:r>
              <w:rPr>
                <w:webHidden/>
              </w:rPr>
              <w:fldChar w:fldCharType="separate"/>
            </w:r>
            <w:r>
              <w:rPr>
                <w:webHidden/>
              </w:rPr>
              <w:t>6</w:t>
            </w:r>
            <w:r>
              <w:rPr>
                <w:webHidden/>
              </w:rPr>
              <w:fldChar w:fldCharType="end"/>
            </w:r>
          </w:hyperlink>
        </w:p>
        <w:p w14:paraId="30509998"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56" w:history="1">
            <w:r w:rsidRPr="0053420E">
              <w:rPr>
                <w:rStyle w:val="Hyperlink"/>
              </w:rPr>
              <w:t>Learning experiences and assessment opportunities</w:t>
            </w:r>
            <w:r>
              <w:rPr>
                <w:webHidden/>
              </w:rPr>
              <w:tab/>
            </w:r>
            <w:r>
              <w:rPr>
                <w:webHidden/>
              </w:rPr>
              <w:fldChar w:fldCharType="begin"/>
            </w:r>
            <w:r>
              <w:rPr>
                <w:webHidden/>
              </w:rPr>
              <w:instrText xml:space="preserve"> PAGEREF _Toc504465256 \h </w:instrText>
            </w:r>
            <w:r>
              <w:rPr>
                <w:webHidden/>
              </w:rPr>
            </w:r>
            <w:r>
              <w:rPr>
                <w:webHidden/>
              </w:rPr>
              <w:fldChar w:fldCharType="separate"/>
            </w:r>
            <w:r>
              <w:rPr>
                <w:webHidden/>
              </w:rPr>
              <w:t>6</w:t>
            </w:r>
            <w:r>
              <w:rPr>
                <w:webHidden/>
              </w:rPr>
              <w:fldChar w:fldCharType="end"/>
            </w:r>
          </w:hyperlink>
        </w:p>
        <w:p w14:paraId="1F211CE2" w14:textId="77777777" w:rsidR="001561E2" w:rsidRDefault="001561E2">
          <w:pPr>
            <w:pStyle w:val="TOC2"/>
            <w:rPr>
              <w:rFonts w:asciiTheme="minorHAnsi" w:eastAsiaTheme="minorEastAsia" w:hAnsiTheme="minorHAnsi" w:cstheme="minorBidi"/>
              <w:spacing w:val="0"/>
              <w:lang w:eastAsia="en-AU"/>
            </w:rPr>
          </w:pPr>
          <w:hyperlink w:anchor="_Toc504465257" w:history="1">
            <w:r w:rsidRPr="0053420E">
              <w:rPr>
                <w:rStyle w:val="Hyperlink"/>
              </w:rPr>
              <w:t>Modelling</w:t>
            </w:r>
            <w:r>
              <w:rPr>
                <w:webHidden/>
              </w:rPr>
              <w:tab/>
            </w:r>
            <w:r>
              <w:rPr>
                <w:webHidden/>
              </w:rPr>
              <w:fldChar w:fldCharType="begin"/>
            </w:r>
            <w:r>
              <w:rPr>
                <w:webHidden/>
              </w:rPr>
              <w:instrText xml:space="preserve"> PAGEREF _Toc504465257 \h </w:instrText>
            </w:r>
            <w:r>
              <w:rPr>
                <w:webHidden/>
              </w:rPr>
            </w:r>
            <w:r>
              <w:rPr>
                <w:webHidden/>
              </w:rPr>
              <w:fldChar w:fldCharType="separate"/>
            </w:r>
            <w:r>
              <w:rPr>
                <w:webHidden/>
              </w:rPr>
              <w:t>6</w:t>
            </w:r>
            <w:r>
              <w:rPr>
                <w:webHidden/>
              </w:rPr>
              <w:fldChar w:fldCharType="end"/>
            </w:r>
          </w:hyperlink>
        </w:p>
        <w:p w14:paraId="545DDA93" w14:textId="77777777" w:rsidR="001561E2" w:rsidRDefault="001561E2">
          <w:pPr>
            <w:pStyle w:val="TOC2"/>
            <w:rPr>
              <w:rFonts w:asciiTheme="minorHAnsi" w:eastAsiaTheme="minorEastAsia" w:hAnsiTheme="minorHAnsi" w:cstheme="minorBidi"/>
              <w:spacing w:val="0"/>
              <w:lang w:eastAsia="en-AU"/>
            </w:rPr>
          </w:pPr>
          <w:hyperlink w:anchor="_Toc504465258" w:history="1">
            <w:r w:rsidRPr="0053420E">
              <w:rPr>
                <w:rStyle w:val="Hyperlink"/>
              </w:rPr>
              <w:t>Guided practice</w:t>
            </w:r>
            <w:r>
              <w:rPr>
                <w:webHidden/>
              </w:rPr>
              <w:tab/>
            </w:r>
            <w:r>
              <w:rPr>
                <w:webHidden/>
              </w:rPr>
              <w:fldChar w:fldCharType="begin"/>
            </w:r>
            <w:r>
              <w:rPr>
                <w:webHidden/>
              </w:rPr>
              <w:instrText xml:space="preserve"> PAGEREF _Toc504465258 \h </w:instrText>
            </w:r>
            <w:r>
              <w:rPr>
                <w:webHidden/>
              </w:rPr>
            </w:r>
            <w:r>
              <w:rPr>
                <w:webHidden/>
              </w:rPr>
              <w:fldChar w:fldCharType="separate"/>
            </w:r>
            <w:r>
              <w:rPr>
                <w:webHidden/>
              </w:rPr>
              <w:t>6</w:t>
            </w:r>
            <w:r>
              <w:rPr>
                <w:webHidden/>
              </w:rPr>
              <w:fldChar w:fldCharType="end"/>
            </w:r>
          </w:hyperlink>
        </w:p>
        <w:p w14:paraId="2F971664" w14:textId="77777777" w:rsidR="001561E2" w:rsidRDefault="001561E2">
          <w:pPr>
            <w:pStyle w:val="TOC2"/>
            <w:rPr>
              <w:rFonts w:asciiTheme="minorHAnsi" w:eastAsiaTheme="minorEastAsia" w:hAnsiTheme="minorHAnsi" w:cstheme="minorBidi"/>
              <w:spacing w:val="0"/>
              <w:lang w:eastAsia="en-AU"/>
            </w:rPr>
          </w:pPr>
          <w:hyperlink w:anchor="_Toc504465259" w:history="1">
            <w:r w:rsidRPr="0053420E">
              <w:rPr>
                <w:rStyle w:val="Hyperlink"/>
              </w:rPr>
              <w:t>Tiered learning experiences</w:t>
            </w:r>
            <w:r>
              <w:rPr>
                <w:webHidden/>
              </w:rPr>
              <w:tab/>
            </w:r>
            <w:r>
              <w:rPr>
                <w:webHidden/>
              </w:rPr>
              <w:fldChar w:fldCharType="begin"/>
            </w:r>
            <w:r>
              <w:rPr>
                <w:webHidden/>
              </w:rPr>
              <w:instrText xml:space="preserve"> PAGEREF _Toc504465259 \h </w:instrText>
            </w:r>
            <w:r>
              <w:rPr>
                <w:webHidden/>
              </w:rPr>
            </w:r>
            <w:r>
              <w:rPr>
                <w:webHidden/>
              </w:rPr>
              <w:fldChar w:fldCharType="separate"/>
            </w:r>
            <w:r>
              <w:rPr>
                <w:webHidden/>
              </w:rPr>
              <w:t>7</w:t>
            </w:r>
            <w:r>
              <w:rPr>
                <w:webHidden/>
              </w:rPr>
              <w:fldChar w:fldCharType="end"/>
            </w:r>
          </w:hyperlink>
        </w:p>
        <w:p w14:paraId="5242BDC3"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60" w:history="1">
            <w:r w:rsidRPr="0053420E">
              <w:rPr>
                <w:rStyle w:val="Hyperlink"/>
              </w:rPr>
              <w:t>Feedback</w:t>
            </w:r>
            <w:r>
              <w:rPr>
                <w:webHidden/>
              </w:rPr>
              <w:tab/>
            </w:r>
            <w:r>
              <w:rPr>
                <w:webHidden/>
              </w:rPr>
              <w:fldChar w:fldCharType="begin"/>
            </w:r>
            <w:r>
              <w:rPr>
                <w:webHidden/>
              </w:rPr>
              <w:instrText xml:space="preserve"> PAGEREF _Toc504465260 \h </w:instrText>
            </w:r>
            <w:r>
              <w:rPr>
                <w:webHidden/>
              </w:rPr>
            </w:r>
            <w:r>
              <w:rPr>
                <w:webHidden/>
              </w:rPr>
              <w:fldChar w:fldCharType="separate"/>
            </w:r>
            <w:r>
              <w:rPr>
                <w:webHidden/>
              </w:rPr>
              <w:t>8</w:t>
            </w:r>
            <w:r>
              <w:rPr>
                <w:webHidden/>
              </w:rPr>
              <w:fldChar w:fldCharType="end"/>
            </w:r>
          </w:hyperlink>
        </w:p>
        <w:p w14:paraId="6576CDF6"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61" w:history="1">
            <w:r w:rsidRPr="0053420E">
              <w:rPr>
                <w:rStyle w:val="Hyperlink"/>
              </w:rPr>
              <w:t>Evidence of learning</w:t>
            </w:r>
            <w:r>
              <w:rPr>
                <w:webHidden/>
              </w:rPr>
              <w:tab/>
            </w:r>
            <w:r>
              <w:rPr>
                <w:webHidden/>
              </w:rPr>
              <w:fldChar w:fldCharType="begin"/>
            </w:r>
            <w:r>
              <w:rPr>
                <w:webHidden/>
              </w:rPr>
              <w:instrText xml:space="preserve"> PAGEREF _Toc504465261 \h </w:instrText>
            </w:r>
            <w:r>
              <w:rPr>
                <w:webHidden/>
              </w:rPr>
            </w:r>
            <w:r>
              <w:rPr>
                <w:webHidden/>
              </w:rPr>
              <w:fldChar w:fldCharType="separate"/>
            </w:r>
            <w:r>
              <w:rPr>
                <w:webHidden/>
              </w:rPr>
              <w:t>9</w:t>
            </w:r>
            <w:r>
              <w:rPr>
                <w:webHidden/>
              </w:rPr>
              <w:fldChar w:fldCharType="end"/>
            </w:r>
          </w:hyperlink>
        </w:p>
        <w:p w14:paraId="19C83454" w14:textId="77777777" w:rsidR="001561E2" w:rsidRDefault="001561E2">
          <w:pPr>
            <w:pStyle w:val="TOC2"/>
            <w:rPr>
              <w:rFonts w:asciiTheme="minorHAnsi" w:eastAsiaTheme="minorEastAsia" w:hAnsiTheme="minorHAnsi" w:cstheme="minorBidi"/>
              <w:spacing w:val="0"/>
              <w:lang w:eastAsia="en-AU"/>
            </w:rPr>
          </w:pPr>
          <w:hyperlink w:anchor="_Toc504465262" w:history="1">
            <w:r w:rsidRPr="0053420E">
              <w:rPr>
                <w:rStyle w:val="Hyperlink"/>
              </w:rPr>
              <w:t>Criteria for assessment</w:t>
            </w:r>
            <w:r>
              <w:rPr>
                <w:webHidden/>
              </w:rPr>
              <w:tab/>
            </w:r>
            <w:r>
              <w:rPr>
                <w:webHidden/>
              </w:rPr>
              <w:fldChar w:fldCharType="begin"/>
            </w:r>
            <w:r>
              <w:rPr>
                <w:webHidden/>
              </w:rPr>
              <w:instrText xml:space="preserve"> PAGEREF _Toc504465262 \h </w:instrText>
            </w:r>
            <w:r>
              <w:rPr>
                <w:webHidden/>
              </w:rPr>
            </w:r>
            <w:r>
              <w:rPr>
                <w:webHidden/>
              </w:rPr>
              <w:fldChar w:fldCharType="separate"/>
            </w:r>
            <w:r>
              <w:rPr>
                <w:webHidden/>
              </w:rPr>
              <w:t>9</w:t>
            </w:r>
            <w:r>
              <w:rPr>
                <w:webHidden/>
              </w:rPr>
              <w:fldChar w:fldCharType="end"/>
            </w:r>
          </w:hyperlink>
        </w:p>
        <w:p w14:paraId="308C4BD0" w14:textId="77777777" w:rsidR="001561E2" w:rsidRDefault="001561E2">
          <w:pPr>
            <w:pStyle w:val="TOC1"/>
            <w:rPr>
              <w:rFonts w:asciiTheme="minorHAnsi" w:eastAsiaTheme="minorEastAsia" w:hAnsiTheme="minorHAnsi" w:cstheme="minorBidi"/>
              <w:b w:val="0"/>
              <w:color w:val="auto"/>
              <w:spacing w:val="0"/>
              <w:lang w:eastAsia="en-AU"/>
            </w:rPr>
          </w:pPr>
          <w:hyperlink w:anchor="_Toc504465263" w:history="1">
            <w:r w:rsidRPr="0053420E">
              <w:rPr>
                <w:rStyle w:val="Hyperlink"/>
              </w:rPr>
              <w:t>Evaluating</w:t>
            </w:r>
            <w:r>
              <w:rPr>
                <w:webHidden/>
              </w:rPr>
              <w:tab/>
            </w:r>
            <w:r>
              <w:rPr>
                <w:webHidden/>
              </w:rPr>
              <w:fldChar w:fldCharType="begin"/>
            </w:r>
            <w:r>
              <w:rPr>
                <w:webHidden/>
              </w:rPr>
              <w:instrText xml:space="preserve"> PAGEREF _Toc504465263 \h </w:instrText>
            </w:r>
            <w:r>
              <w:rPr>
                <w:webHidden/>
              </w:rPr>
            </w:r>
            <w:r>
              <w:rPr>
                <w:webHidden/>
              </w:rPr>
              <w:fldChar w:fldCharType="separate"/>
            </w:r>
            <w:r>
              <w:rPr>
                <w:webHidden/>
              </w:rPr>
              <w:t>9</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7986444E" w14:textId="2EF7636A" w:rsidR="003F499F" w:rsidRDefault="003F499F" w:rsidP="003F499F">
      <w:pPr>
        <w:pStyle w:val="Heading1"/>
      </w:pPr>
      <w:bookmarkStart w:id="1" w:name="_Toc345321925"/>
      <w:bookmarkStart w:id="2" w:name="_Toc504465252"/>
      <w:r>
        <w:lastRenderedPageBreak/>
        <w:t>Introduction</w:t>
      </w:r>
      <w:bookmarkEnd w:id="2"/>
    </w:p>
    <w:p w14:paraId="777872F3" w14:textId="210320CD" w:rsidR="003F499F" w:rsidRDefault="003F499F" w:rsidP="003F499F">
      <w:pPr>
        <w:pStyle w:val="BodyText"/>
      </w:pPr>
      <w:r>
        <w:t>The Year 1 class teacher is planning a unit of work for the Number and Algebra Strand (</w:t>
      </w:r>
      <w:proofErr w:type="spellStart"/>
      <w:r>
        <w:t>Substrand</w:t>
      </w:r>
      <w:proofErr w:type="spellEnd"/>
      <w:r>
        <w:t xml:space="preserve">: Whole Numbers). The students are working at different Stages of the syllabus for the Whole Numbers </w:t>
      </w:r>
      <w:proofErr w:type="spellStart"/>
      <w:r>
        <w:t>Substrand</w:t>
      </w:r>
      <w:proofErr w:type="spellEnd"/>
      <w:r>
        <w:t>.</w:t>
      </w:r>
    </w:p>
    <w:p w14:paraId="62DECA70" w14:textId="49706869" w:rsidR="003F499F" w:rsidRDefault="003F499F" w:rsidP="003F499F">
      <w:pPr>
        <w:pStyle w:val="BodyText"/>
      </w:pPr>
      <w:r>
        <w:t xml:space="preserve">The target audience for this content is: Parents, Students, Teachers, </w:t>
      </w:r>
      <w:proofErr w:type="gramStart"/>
      <w:r>
        <w:t>Principals</w:t>
      </w:r>
      <w:proofErr w:type="gramEnd"/>
    </w:p>
    <w:p w14:paraId="180915C3" w14:textId="337F1100" w:rsidR="003F499F" w:rsidRDefault="001561E2" w:rsidP="003F499F">
      <w:pPr>
        <w:pStyle w:val="ListParagraph"/>
      </w:pPr>
      <w:hyperlink w:anchor="_Evaluating" w:history="1">
        <w:r w:rsidR="003F499F" w:rsidRPr="00A71177">
          <w:rPr>
            <w:rStyle w:val="Hyperlink"/>
          </w:rPr>
          <w:t>Evaluating</w:t>
        </w:r>
      </w:hyperlink>
    </w:p>
    <w:p w14:paraId="2F94A2F9" w14:textId="2F2B3140" w:rsidR="003F499F" w:rsidRDefault="001561E2" w:rsidP="003F499F">
      <w:pPr>
        <w:pStyle w:val="ListParagraph"/>
      </w:pPr>
      <w:hyperlink w:anchor="_Feedback" w:history="1">
        <w:r w:rsidR="003F499F" w:rsidRPr="00A71177">
          <w:rPr>
            <w:rStyle w:val="Hyperlink"/>
          </w:rPr>
          <w:t>Feedback</w:t>
        </w:r>
      </w:hyperlink>
    </w:p>
    <w:p w14:paraId="743CE8B8" w14:textId="270ADF94" w:rsidR="003F499F" w:rsidRDefault="001561E2" w:rsidP="003F499F">
      <w:pPr>
        <w:pStyle w:val="ListParagraph"/>
      </w:pPr>
      <w:hyperlink w:anchor="_Teaching_strategies_for" w:history="1">
        <w:r w:rsidR="003F499F" w:rsidRPr="00A71177">
          <w:rPr>
            <w:rStyle w:val="Hyperlink"/>
          </w:rPr>
          <w:t>Teaching strategies for the learning experiences and assessment opportunities</w:t>
        </w:r>
      </w:hyperlink>
    </w:p>
    <w:p w14:paraId="5FB8D8DF" w14:textId="260AF742" w:rsidR="003F499F" w:rsidRDefault="001561E2" w:rsidP="003F499F">
      <w:pPr>
        <w:pStyle w:val="ListParagraph"/>
      </w:pPr>
      <w:hyperlink w:anchor="_Determining_the_starting" w:history="1">
        <w:r w:rsidR="003F499F" w:rsidRPr="00A71177">
          <w:rPr>
            <w:rStyle w:val="Hyperlink"/>
          </w:rPr>
          <w:t>Determining the starting point for instruction</w:t>
        </w:r>
      </w:hyperlink>
    </w:p>
    <w:p w14:paraId="5164D0C8" w14:textId="15116FCD" w:rsidR="003F499F" w:rsidRDefault="001561E2" w:rsidP="003F499F">
      <w:pPr>
        <w:pStyle w:val="ListParagraph"/>
      </w:pPr>
      <w:hyperlink w:anchor="_Evidence_of_learning" w:history="1">
        <w:r w:rsidR="003F499F" w:rsidRPr="00A71177">
          <w:rPr>
            <w:rStyle w:val="Hyperlink"/>
          </w:rPr>
          <w:t>Evidence of learning</w:t>
        </w:r>
      </w:hyperlink>
    </w:p>
    <w:p w14:paraId="23AA6678" w14:textId="78FDF717" w:rsidR="003F499F" w:rsidRDefault="001561E2" w:rsidP="003F499F">
      <w:pPr>
        <w:pStyle w:val="ListParagraph"/>
      </w:pPr>
      <w:hyperlink w:anchor="_Selection_of_outcomes" w:history="1">
        <w:r w:rsidR="003F499F" w:rsidRPr="00A71177">
          <w:rPr>
            <w:rStyle w:val="Hyperlink"/>
          </w:rPr>
          <w:t>Selection of outcomes and content</w:t>
        </w:r>
      </w:hyperlink>
    </w:p>
    <w:p w14:paraId="5B29CCF4" w14:textId="0277B21D" w:rsidR="003F499F" w:rsidRDefault="001561E2" w:rsidP="003F499F">
      <w:pPr>
        <w:pStyle w:val="ListParagraph"/>
      </w:pPr>
      <w:hyperlink w:anchor="_Learning_experiences_and" w:history="1">
        <w:r w:rsidR="003F499F" w:rsidRPr="00A71177">
          <w:rPr>
            <w:rStyle w:val="Hyperlink"/>
          </w:rPr>
          <w:t>Learning experiences and assessment opportunities</w:t>
        </w:r>
      </w:hyperlink>
    </w:p>
    <w:p w14:paraId="76EDFAD3" w14:textId="77777777" w:rsidR="003F499F" w:rsidRDefault="003F499F" w:rsidP="003F499F">
      <w:pPr>
        <w:pStyle w:val="Heading1"/>
      </w:pPr>
      <w:bookmarkStart w:id="3" w:name="_Determining_the_starting"/>
      <w:bookmarkStart w:id="4" w:name="_Toc504465253"/>
      <w:bookmarkEnd w:id="3"/>
      <w:r>
        <w:t>Determining the starting point for instruction</w:t>
      </w:r>
      <w:bookmarkEnd w:id="4"/>
    </w:p>
    <w:p w14:paraId="22BC6804" w14:textId="65801B62" w:rsidR="003F499F" w:rsidRDefault="003F499F" w:rsidP="003F499F">
      <w:pPr>
        <w:pStyle w:val="BodyText"/>
      </w:pPr>
      <w:r>
        <w:t>The teacher has gained initial</w:t>
      </w:r>
      <w:r w:rsidR="00FA3D3F">
        <w:t xml:space="preserve"> information about the students’</w:t>
      </w:r>
      <w:r>
        <w:t xml:space="preserve"> knowledge, skills and understanding in the Number and Algebra Strand (</w:t>
      </w:r>
      <w:proofErr w:type="spellStart"/>
      <w:r>
        <w:t>Substrand</w:t>
      </w:r>
      <w:proofErr w:type="spellEnd"/>
      <w:r>
        <w:t>: Whole Numbers) from their Kindergarten reports.</w:t>
      </w:r>
    </w:p>
    <w:p w14:paraId="30EF2291" w14:textId="77777777" w:rsidR="003F499F" w:rsidRDefault="003F499F" w:rsidP="003F499F">
      <w:pPr>
        <w:pStyle w:val="BodyText"/>
      </w:pPr>
      <w:r>
        <w:t xml:space="preserve">The students were recently assessed to determine their achievement in relation to Early Stage 1 and Stage 1 outcomes in the Whole Numbers </w:t>
      </w:r>
      <w:proofErr w:type="spellStart"/>
      <w:r>
        <w:t>Substrand</w:t>
      </w:r>
      <w:proofErr w:type="spellEnd"/>
      <w:r>
        <w:t>, and the starting point for instruction.</w:t>
      </w:r>
    </w:p>
    <w:p w14:paraId="610DE898" w14:textId="77777777" w:rsidR="003F499F" w:rsidRDefault="003F499F" w:rsidP="003F499F">
      <w:pPr>
        <w:pStyle w:val="BodyText"/>
      </w:pPr>
      <w:r>
        <w:t>On the basis of the assessment the teacher has organised the class into three tiers for the learning experience.</w:t>
      </w:r>
    </w:p>
    <w:p w14:paraId="6DA0F9D7" w14:textId="71026E17" w:rsidR="003F499F" w:rsidRDefault="003F499F" w:rsidP="003F499F">
      <w:pPr>
        <w:pStyle w:val="ListParagraph"/>
      </w:pPr>
      <w:r>
        <w:t>Tier 1 consists of five students working towards the achievement of Early Stage 1 outcomes for the Number and Algebra Strand (</w:t>
      </w:r>
      <w:proofErr w:type="spellStart"/>
      <w:r>
        <w:t>Substrand</w:t>
      </w:r>
      <w:proofErr w:type="spellEnd"/>
      <w:r>
        <w:t>: Whole Numbers). The students have demonstrated that they can:</w:t>
      </w:r>
    </w:p>
    <w:p w14:paraId="539D9927" w14:textId="17D132D3" w:rsidR="003F499F" w:rsidRDefault="003F499F" w:rsidP="002B5991">
      <w:pPr>
        <w:pStyle w:val="ListParagraph"/>
        <w:numPr>
          <w:ilvl w:val="0"/>
          <w:numId w:val="25"/>
        </w:numPr>
      </w:pPr>
      <w:r>
        <w:t>count forwards by ones to 25</w:t>
      </w:r>
    </w:p>
    <w:p w14:paraId="60094428" w14:textId="23A41B80" w:rsidR="003F499F" w:rsidRDefault="003F499F" w:rsidP="002B5991">
      <w:pPr>
        <w:pStyle w:val="ListParagraph"/>
        <w:numPr>
          <w:ilvl w:val="0"/>
          <w:numId w:val="25"/>
        </w:numPr>
      </w:pPr>
      <w:r>
        <w:t>count backwards from a given number, in the range 0 to 12</w:t>
      </w:r>
    </w:p>
    <w:p w14:paraId="5E88AE50" w14:textId="3C4BE6A0" w:rsidR="003F499F" w:rsidRDefault="003F499F" w:rsidP="002B5991">
      <w:pPr>
        <w:pStyle w:val="ListParagraph"/>
        <w:numPr>
          <w:ilvl w:val="0"/>
          <w:numId w:val="25"/>
        </w:numPr>
      </w:pPr>
      <w:r>
        <w:t>count with one-to-one correspondence to 21</w:t>
      </w:r>
    </w:p>
    <w:p w14:paraId="3C940F99" w14:textId="7777861F" w:rsidR="003F499F" w:rsidRDefault="003F499F" w:rsidP="002B5991">
      <w:pPr>
        <w:pStyle w:val="ListParagraph"/>
        <w:numPr>
          <w:ilvl w:val="0"/>
          <w:numId w:val="25"/>
        </w:numPr>
      </w:pPr>
      <w:r>
        <w:t>read and write numbers to 20, including zero</w:t>
      </w:r>
    </w:p>
    <w:p w14:paraId="172746F0" w14:textId="549DFA3B" w:rsidR="003F499F" w:rsidRDefault="003F499F" w:rsidP="002B5991">
      <w:pPr>
        <w:pStyle w:val="ListParagraph"/>
        <w:numPr>
          <w:ilvl w:val="0"/>
          <w:numId w:val="25"/>
        </w:numPr>
      </w:pPr>
      <w:r>
        <w:t>represent numbers to 20</w:t>
      </w:r>
    </w:p>
    <w:p w14:paraId="1C463B6A" w14:textId="50F1D9A7" w:rsidR="003F499F" w:rsidRDefault="003F499F" w:rsidP="002B5991">
      <w:pPr>
        <w:pStyle w:val="ListParagraph"/>
        <w:numPr>
          <w:ilvl w:val="0"/>
          <w:numId w:val="25"/>
        </w:numPr>
      </w:pPr>
      <w:proofErr w:type="gramStart"/>
      <w:r>
        <w:t>order</w:t>
      </w:r>
      <w:proofErr w:type="gramEnd"/>
      <w:r>
        <w:t xml:space="preserve"> two numbers in the range 0 to 10.</w:t>
      </w:r>
    </w:p>
    <w:p w14:paraId="4D621192" w14:textId="1B3AA550" w:rsidR="003F499F" w:rsidRDefault="003F499F" w:rsidP="003F499F">
      <w:pPr>
        <w:pStyle w:val="ListParagraph"/>
      </w:pPr>
      <w:r>
        <w:t>Tier 2 consists of 15 students working towards the achievement of Stage 1 outcomes for the Number and Algebra Strand (</w:t>
      </w:r>
      <w:proofErr w:type="spellStart"/>
      <w:r>
        <w:t>Substrand</w:t>
      </w:r>
      <w:proofErr w:type="spellEnd"/>
      <w:r>
        <w:t>: Whole Numbers). The students are organised into three groups of five students. The students have demonstrated that they can:</w:t>
      </w:r>
    </w:p>
    <w:p w14:paraId="4648F37E" w14:textId="5D6EFC43" w:rsidR="003F499F" w:rsidRDefault="003F499F" w:rsidP="00BD5D45">
      <w:pPr>
        <w:pStyle w:val="ListParagraph"/>
        <w:numPr>
          <w:ilvl w:val="0"/>
          <w:numId w:val="25"/>
        </w:numPr>
      </w:pPr>
      <w:r>
        <w:t>count forwards or backwards by ones, from a given two-digit number</w:t>
      </w:r>
    </w:p>
    <w:p w14:paraId="77B2005D" w14:textId="4974E0B8" w:rsidR="003F499F" w:rsidRDefault="003F499F" w:rsidP="00BD5D45">
      <w:pPr>
        <w:pStyle w:val="ListParagraph"/>
        <w:numPr>
          <w:ilvl w:val="0"/>
          <w:numId w:val="25"/>
        </w:numPr>
      </w:pPr>
      <w:r>
        <w:t>name the number before and after a given two-digit number</w:t>
      </w:r>
    </w:p>
    <w:p w14:paraId="02C4D697" w14:textId="772B66F8" w:rsidR="003F499F" w:rsidRDefault="003F499F" w:rsidP="00BD5D45">
      <w:pPr>
        <w:pStyle w:val="ListParagraph"/>
        <w:numPr>
          <w:ilvl w:val="0"/>
          <w:numId w:val="25"/>
        </w:numPr>
      </w:pPr>
      <w:r>
        <w:t>represent numbers to 99</w:t>
      </w:r>
    </w:p>
    <w:p w14:paraId="54691A6C" w14:textId="083466BE" w:rsidR="003F499F" w:rsidRDefault="003F499F" w:rsidP="00BD5D45">
      <w:pPr>
        <w:pStyle w:val="ListParagraph"/>
        <w:numPr>
          <w:ilvl w:val="0"/>
          <w:numId w:val="25"/>
        </w:numPr>
      </w:pPr>
      <w:r>
        <w:t>read and write two-digit numbers</w:t>
      </w:r>
    </w:p>
    <w:p w14:paraId="5F278A96" w14:textId="5BA65DF2" w:rsidR="003F499F" w:rsidRDefault="003F499F" w:rsidP="00BD5D45">
      <w:pPr>
        <w:pStyle w:val="ListParagraph"/>
        <w:numPr>
          <w:ilvl w:val="0"/>
          <w:numId w:val="25"/>
        </w:numPr>
      </w:pPr>
      <w:proofErr w:type="gramStart"/>
      <w:r>
        <w:t>order</w:t>
      </w:r>
      <w:proofErr w:type="gramEnd"/>
      <w:r>
        <w:t xml:space="preserve"> numbers in the range of 0 to 20.</w:t>
      </w:r>
    </w:p>
    <w:p w14:paraId="47E85161" w14:textId="0CF45D68" w:rsidR="003F499F" w:rsidRDefault="003F499F" w:rsidP="003F499F">
      <w:pPr>
        <w:pStyle w:val="ListParagraph"/>
      </w:pPr>
      <w:r>
        <w:t>Tier 3 consists of five students working towards the achievement of Stage 1 outcomes for the Number and Algebra Strand (</w:t>
      </w:r>
      <w:proofErr w:type="spellStart"/>
      <w:r>
        <w:t>Substrand</w:t>
      </w:r>
      <w:proofErr w:type="spellEnd"/>
      <w:r>
        <w:t>: Whole Numbers). The students have demonstrated that they can:</w:t>
      </w:r>
    </w:p>
    <w:p w14:paraId="3686C1D8" w14:textId="34B55A81" w:rsidR="003F499F" w:rsidRDefault="003F499F" w:rsidP="00053FC4">
      <w:pPr>
        <w:pStyle w:val="ListParagraph"/>
        <w:numPr>
          <w:ilvl w:val="0"/>
          <w:numId w:val="25"/>
        </w:numPr>
      </w:pPr>
      <w:r>
        <w:t>count forwards or backwards by ones, from a given three-digit number</w:t>
      </w:r>
    </w:p>
    <w:p w14:paraId="6AC73982" w14:textId="1EF2BD10" w:rsidR="003F499F" w:rsidRDefault="003F499F" w:rsidP="00053FC4">
      <w:pPr>
        <w:pStyle w:val="ListParagraph"/>
        <w:numPr>
          <w:ilvl w:val="0"/>
          <w:numId w:val="25"/>
        </w:numPr>
      </w:pPr>
      <w:r>
        <w:lastRenderedPageBreak/>
        <w:t>name the number before and after a given three-digit number</w:t>
      </w:r>
    </w:p>
    <w:p w14:paraId="77F61959" w14:textId="614BE281" w:rsidR="003F499F" w:rsidRDefault="003F499F" w:rsidP="00053FC4">
      <w:pPr>
        <w:pStyle w:val="ListParagraph"/>
        <w:numPr>
          <w:ilvl w:val="0"/>
          <w:numId w:val="25"/>
        </w:numPr>
      </w:pPr>
      <w:r>
        <w:t>represent numbers to 999 using base 10 materials</w:t>
      </w:r>
    </w:p>
    <w:p w14:paraId="3737658A" w14:textId="373D6AF2" w:rsidR="003F499F" w:rsidRDefault="003F499F" w:rsidP="00053FC4">
      <w:pPr>
        <w:pStyle w:val="ListParagraph"/>
        <w:numPr>
          <w:ilvl w:val="0"/>
          <w:numId w:val="25"/>
        </w:numPr>
      </w:pPr>
      <w:r>
        <w:t>read and write two-digit and three-digit numbers</w:t>
      </w:r>
    </w:p>
    <w:p w14:paraId="6C269402" w14:textId="4A3C97F6" w:rsidR="003F499F" w:rsidRDefault="003F499F" w:rsidP="00053FC4">
      <w:pPr>
        <w:pStyle w:val="ListParagraph"/>
        <w:numPr>
          <w:ilvl w:val="0"/>
          <w:numId w:val="25"/>
        </w:numPr>
      </w:pPr>
      <w:r>
        <w:t>order numbers in the range of 0 to 99.</w:t>
      </w:r>
    </w:p>
    <w:p w14:paraId="098D2581" w14:textId="77777777" w:rsidR="003F499F" w:rsidRDefault="003F499F" w:rsidP="003F499F">
      <w:pPr>
        <w:pStyle w:val="Heading1"/>
      </w:pPr>
      <w:bookmarkStart w:id="5" w:name="_Selection_of_outcomes"/>
      <w:bookmarkStart w:id="6" w:name="_Toc504465254"/>
      <w:bookmarkEnd w:id="5"/>
      <w:r>
        <w:t>Selection of outcomes and content</w:t>
      </w:r>
      <w:bookmarkEnd w:id="6"/>
    </w:p>
    <w:p w14:paraId="3FB42D6C" w14:textId="648E6CB9" w:rsidR="00A8792B" w:rsidRDefault="003F499F" w:rsidP="003F499F">
      <w:pPr>
        <w:pStyle w:val="BodyText"/>
      </w:pPr>
      <w:r>
        <w:t>Using the evidence of learning from the assessment for Whole Numbers, the following outcomes and content were selected for each tier.</w:t>
      </w:r>
    </w:p>
    <w:tbl>
      <w:tblPr>
        <w:tblStyle w:val="NESATable"/>
        <w:tblW w:w="9371" w:type="dxa"/>
        <w:tblInd w:w="108" w:type="dxa"/>
        <w:tblLayout w:type="fixed"/>
        <w:tblLook w:val="04A0" w:firstRow="1" w:lastRow="0" w:firstColumn="1" w:lastColumn="0" w:noHBand="0" w:noVBand="1"/>
        <w:tblCaption w:val="Selection of outcomes and content"/>
        <w:tblDescription w:val="Using the evidence of learning from the assessment for Whole Numbers, the following outcomes and content were selected for each tier."/>
      </w:tblPr>
      <w:tblGrid>
        <w:gridCol w:w="4685"/>
        <w:gridCol w:w="4686"/>
      </w:tblGrid>
      <w:tr w:rsidR="00A8792B" w14:paraId="08A15D49" w14:textId="77777777" w:rsidTr="00572AF1">
        <w:trPr>
          <w:tblHeader/>
        </w:trPr>
        <w:tc>
          <w:tcPr>
            <w:cnfStyle w:val="001000000000" w:firstRow="0" w:lastRow="0" w:firstColumn="1" w:lastColumn="0" w:oddVBand="0" w:evenVBand="0" w:oddHBand="0" w:evenHBand="0" w:firstRowFirstColumn="0" w:firstRowLastColumn="0" w:lastRowFirstColumn="0" w:lastRowLastColumn="0"/>
            <w:tcW w:w="4685" w:type="dxa"/>
            <w:shd w:val="clear" w:color="auto" w:fill="280070"/>
          </w:tcPr>
          <w:p w14:paraId="39D6D092" w14:textId="0156D4FF" w:rsidR="00A8792B" w:rsidRPr="002C004B" w:rsidRDefault="00A8792B" w:rsidP="00972AEF">
            <w:pPr>
              <w:pStyle w:val="Tableheading"/>
              <w:rPr>
                <w:b/>
              </w:rPr>
            </w:pPr>
            <w:r w:rsidRPr="00A8792B">
              <w:rPr>
                <w:b/>
              </w:rPr>
              <w:t>Outcomes</w:t>
            </w:r>
          </w:p>
        </w:tc>
        <w:tc>
          <w:tcPr>
            <w:tcW w:w="4686" w:type="dxa"/>
            <w:shd w:val="clear" w:color="auto" w:fill="280070"/>
          </w:tcPr>
          <w:p w14:paraId="010C44E3" w14:textId="2E8F089C" w:rsidR="00A8792B" w:rsidRPr="002C004B" w:rsidRDefault="00A8792B" w:rsidP="00972AEF">
            <w:pPr>
              <w:pStyle w:val="Tableheading"/>
              <w:cnfStyle w:val="000000000000" w:firstRow="0" w:lastRow="0" w:firstColumn="0" w:lastColumn="0" w:oddVBand="0" w:evenVBand="0" w:oddHBand="0" w:evenHBand="0" w:firstRowFirstColumn="0" w:firstRowLastColumn="0" w:lastRowFirstColumn="0" w:lastRowLastColumn="0"/>
            </w:pPr>
            <w:r w:rsidRPr="00A8792B">
              <w:t>Syllabus content</w:t>
            </w:r>
          </w:p>
        </w:tc>
      </w:tr>
      <w:tr w:rsidR="00A8792B" w14:paraId="77E20AE2" w14:textId="77777777" w:rsidTr="001D4547">
        <w:tc>
          <w:tcPr>
            <w:cnfStyle w:val="001000000000" w:firstRow="0" w:lastRow="0" w:firstColumn="1" w:lastColumn="0" w:oddVBand="0" w:evenVBand="0" w:oddHBand="0" w:evenHBand="0" w:firstRowFirstColumn="0" w:firstRowLastColumn="0" w:lastRowFirstColumn="0" w:lastRowLastColumn="0"/>
            <w:tcW w:w="4685" w:type="dxa"/>
          </w:tcPr>
          <w:p w14:paraId="6A698F9F" w14:textId="77777777" w:rsidR="00A8792B" w:rsidRPr="00A8792B" w:rsidRDefault="00A8792B" w:rsidP="00A8792B">
            <w:pPr>
              <w:pStyle w:val="TableParagraph"/>
            </w:pPr>
            <w:r w:rsidRPr="00A8792B">
              <w:t>Tier 1</w:t>
            </w:r>
          </w:p>
          <w:p w14:paraId="6EB7B6DA" w14:textId="77777777" w:rsidR="00A8792B" w:rsidRPr="00A8792B" w:rsidRDefault="00A8792B" w:rsidP="00A8792B">
            <w:pPr>
              <w:pStyle w:val="TableParagraph"/>
              <w:rPr>
                <w:b w:val="0"/>
              </w:rPr>
            </w:pPr>
            <w:r w:rsidRPr="00A8792B">
              <w:rPr>
                <w:b w:val="0"/>
              </w:rPr>
              <w:t>MAe-1WM Describes mathematical situations using everyday language, actions, materials and informal recordings</w:t>
            </w:r>
          </w:p>
          <w:p w14:paraId="18EEBF36" w14:textId="77777777" w:rsidR="00A8792B" w:rsidRPr="00A8792B" w:rsidRDefault="00A8792B" w:rsidP="00A8792B">
            <w:pPr>
              <w:pStyle w:val="TableParagraph"/>
              <w:rPr>
                <w:b w:val="0"/>
              </w:rPr>
            </w:pPr>
            <w:r w:rsidRPr="00A8792B">
              <w:rPr>
                <w:b w:val="0"/>
              </w:rPr>
              <w:t>MAe-2WM Uses objects, actions,  technology and/or trial and error to explore mathematical problems</w:t>
            </w:r>
          </w:p>
          <w:p w14:paraId="3184753D" w14:textId="1A2A3164" w:rsidR="00A8792B" w:rsidRPr="00AC0093" w:rsidRDefault="00A8792B" w:rsidP="00A8792B">
            <w:pPr>
              <w:pStyle w:val="TableParagraph"/>
            </w:pPr>
            <w:r w:rsidRPr="00A8792B">
              <w:rPr>
                <w:b w:val="0"/>
              </w:rPr>
              <w:t>MAe-4NA Counts to 30, and orders, reads and represents numbers in the range 0 to 20</w:t>
            </w:r>
          </w:p>
        </w:tc>
        <w:tc>
          <w:tcPr>
            <w:tcW w:w="4686" w:type="dxa"/>
          </w:tcPr>
          <w:p w14:paraId="60FEB555" w14:textId="77777777" w:rsidR="00A8792B" w:rsidRPr="00A8792B" w:rsidRDefault="00A8792B" w:rsidP="00A8792B">
            <w:pPr>
              <w:pStyle w:val="TableParagraph"/>
              <w:cnfStyle w:val="000000000000" w:firstRow="0" w:lastRow="0" w:firstColumn="0" w:lastColumn="0" w:oddVBand="0" w:evenVBand="0" w:oddHBand="0" w:evenHBand="0" w:firstRowFirstColumn="0" w:firstRowLastColumn="0" w:lastRowFirstColumn="0" w:lastRowLastColumn="0"/>
              <w:rPr>
                <w:szCs w:val="20"/>
              </w:rPr>
            </w:pPr>
            <w:r w:rsidRPr="00A8792B">
              <w:rPr>
                <w:szCs w:val="20"/>
              </w:rPr>
              <w:t>Establish understanding of the language and processes of counting by naming numbers in sequences, initially to and from 20, moving from any starting point (ACMNA001)</w:t>
            </w:r>
          </w:p>
          <w:p w14:paraId="267F5D57" w14:textId="7BC4AB1A" w:rsidR="00A8792B" w:rsidRPr="00A8792B" w:rsidRDefault="00A8792B" w:rsidP="00A8792B">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count forwards to 30 from a given number</w:t>
            </w:r>
          </w:p>
          <w:p w14:paraId="7F2C95D0" w14:textId="0742152C" w:rsidR="00A8792B" w:rsidRPr="00A8792B" w:rsidRDefault="00A8792B" w:rsidP="00A8792B">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identify the number before and after a given number</w:t>
            </w:r>
          </w:p>
          <w:p w14:paraId="6C7C4A24" w14:textId="6013AB20" w:rsidR="00A8792B" w:rsidRPr="00A8792B" w:rsidRDefault="00A8792B" w:rsidP="00A8792B">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describe the number before as ‘one less than’ and the number after as ‘one more than’ a given number (Communicating)</w:t>
            </w:r>
          </w:p>
          <w:p w14:paraId="77353166" w14:textId="77777777" w:rsidR="00A8792B" w:rsidRPr="00A8792B" w:rsidRDefault="00A8792B" w:rsidP="00A8792B">
            <w:pPr>
              <w:pStyle w:val="TableParagraph"/>
              <w:cnfStyle w:val="000000000000" w:firstRow="0" w:lastRow="0" w:firstColumn="0" w:lastColumn="0" w:oddVBand="0" w:evenVBand="0" w:oddHBand="0" w:evenHBand="0" w:firstRowFirstColumn="0" w:firstRowLastColumn="0" w:lastRowFirstColumn="0" w:lastRowLastColumn="0"/>
              <w:rPr>
                <w:szCs w:val="20"/>
              </w:rPr>
            </w:pPr>
            <w:r w:rsidRPr="00A8792B">
              <w:rPr>
                <w:szCs w:val="20"/>
              </w:rPr>
              <w:t>Connect number names, numerals and quantities, including zero, initially up to 10 and then beyond (ACMNA002)</w:t>
            </w:r>
          </w:p>
          <w:p w14:paraId="4EB50CAA" w14:textId="0E940A35" w:rsidR="00A8792B" w:rsidRPr="00A8792B" w:rsidRDefault="00A8792B" w:rsidP="00A8792B">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read numbers to at least 20, including zero, and represent these using objects (such as fingers), pictures, words and numerals</w:t>
            </w:r>
          </w:p>
          <w:p w14:paraId="12B3C448" w14:textId="17660C8B" w:rsidR="00A8792B" w:rsidRPr="00A8792B" w:rsidRDefault="00A8792B" w:rsidP="00A8792B">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 xml:space="preserve">recognise numbers in a variety of contexts, </w:t>
            </w:r>
            <w:proofErr w:type="spellStart"/>
            <w:r w:rsidRPr="00A8792B">
              <w:rPr>
                <w:sz w:val="20"/>
                <w:szCs w:val="20"/>
              </w:rPr>
              <w:t>eg</w:t>
            </w:r>
            <w:proofErr w:type="spellEnd"/>
            <w:r w:rsidRPr="00A8792B">
              <w:rPr>
                <w:sz w:val="20"/>
                <w:szCs w:val="20"/>
              </w:rPr>
              <w:t xml:space="preserve"> classroom charts, cash register, computer keyboard, telephone (Communicating)</w:t>
            </w:r>
          </w:p>
          <w:p w14:paraId="157DAE90" w14:textId="14482B52" w:rsidR="00A8792B" w:rsidRPr="00A8792B" w:rsidRDefault="00A8792B" w:rsidP="00A8792B">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communicate the use of numbers through everyday language, actions, materials and informal recordings (Communicating)</w:t>
            </w:r>
          </w:p>
          <w:p w14:paraId="119E8AD4" w14:textId="5E5FF066" w:rsidR="00A8792B" w:rsidRPr="00A8792B" w:rsidRDefault="00A8792B" w:rsidP="00A8792B">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 xml:space="preserve">use 10 as a reference in forming numbers from 11 to 20, </w:t>
            </w:r>
            <w:proofErr w:type="spellStart"/>
            <w:r w:rsidRPr="00A8792B">
              <w:rPr>
                <w:sz w:val="20"/>
                <w:szCs w:val="20"/>
              </w:rPr>
              <w:t>eg</w:t>
            </w:r>
            <w:proofErr w:type="spellEnd"/>
            <w:r w:rsidRPr="00A8792B">
              <w:rPr>
                <w:sz w:val="20"/>
                <w:szCs w:val="20"/>
              </w:rPr>
              <w:t xml:space="preserve"> ‘Thirteen is 1 group of ten and 3 ones’</w:t>
            </w:r>
          </w:p>
          <w:p w14:paraId="0A40A98E" w14:textId="77777777" w:rsidR="00A8792B" w:rsidRPr="00A8792B" w:rsidRDefault="00A8792B" w:rsidP="00A8792B">
            <w:pPr>
              <w:pStyle w:val="TableParagraph"/>
              <w:cnfStyle w:val="000000000000" w:firstRow="0" w:lastRow="0" w:firstColumn="0" w:lastColumn="0" w:oddVBand="0" w:evenVBand="0" w:oddHBand="0" w:evenHBand="0" w:firstRowFirstColumn="0" w:firstRowLastColumn="0" w:lastRowFirstColumn="0" w:lastRowLastColumn="0"/>
              <w:rPr>
                <w:szCs w:val="20"/>
              </w:rPr>
            </w:pPr>
            <w:r w:rsidRPr="00A8792B">
              <w:rPr>
                <w:szCs w:val="20"/>
              </w:rPr>
              <w:t>Compare, order and make correspondences between collections, initially to 20, and explain reasoning (ACMNA289)</w:t>
            </w:r>
          </w:p>
          <w:p w14:paraId="6DB56B73" w14:textId="06A33D96" w:rsidR="00A8792B" w:rsidRPr="00A8792B" w:rsidRDefault="00A8792B" w:rsidP="00A8792B">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compare and order numbers and groups of objects</w:t>
            </w:r>
          </w:p>
          <w:p w14:paraId="41927615" w14:textId="63E803D3" w:rsidR="00A8792B" w:rsidRPr="00A8792B" w:rsidRDefault="00A8792B" w:rsidP="00A8792B">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A8792B">
              <w:rPr>
                <w:sz w:val="20"/>
                <w:szCs w:val="20"/>
              </w:rPr>
              <w:t>apply counting strategies to solve simple everyday problems and justify answers (Problem Solving, Reasoning)</w:t>
            </w:r>
          </w:p>
        </w:tc>
      </w:tr>
      <w:tr w:rsidR="00A8792B" w14:paraId="4CF286C1" w14:textId="77777777" w:rsidTr="001D4547">
        <w:tc>
          <w:tcPr>
            <w:cnfStyle w:val="001000000000" w:firstRow="0" w:lastRow="0" w:firstColumn="1" w:lastColumn="0" w:oddVBand="0" w:evenVBand="0" w:oddHBand="0" w:evenHBand="0" w:firstRowFirstColumn="0" w:firstRowLastColumn="0" w:lastRowFirstColumn="0" w:lastRowLastColumn="0"/>
            <w:tcW w:w="4685" w:type="dxa"/>
          </w:tcPr>
          <w:p w14:paraId="7FDA07BF" w14:textId="77777777" w:rsidR="001D4547" w:rsidRDefault="001D4547" w:rsidP="001D4547">
            <w:pPr>
              <w:pStyle w:val="TableParagraph"/>
            </w:pPr>
            <w:r w:rsidRPr="001D4547">
              <w:lastRenderedPageBreak/>
              <w:t>Tier 2</w:t>
            </w:r>
          </w:p>
          <w:p w14:paraId="47741AAD" w14:textId="77777777" w:rsidR="001D4547" w:rsidRPr="001D4547" w:rsidRDefault="001D4547" w:rsidP="001D4547">
            <w:pPr>
              <w:pStyle w:val="TableParagraph"/>
            </w:pPr>
          </w:p>
          <w:p w14:paraId="6A681F7F" w14:textId="77777777" w:rsidR="001D4547" w:rsidRDefault="001D4547" w:rsidP="001D4547">
            <w:pPr>
              <w:pStyle w:val="TableParagraph"/>
              <w:rPr>
                <w:b w:val="0"/>
              </w:rPr>
            </w:pPr>
            <w:r w:rsidRPr="001D4547">
              <w:rPr>
                <w:b w:val="0"/>
              </w:rPr>
              <w:t xml:space="preserve">MA1-1WM Describes mathematical situations and methods using </w:t>
            </w:r>
            <w:proofErr w:type="spellStart"/>
            <w:r w:rsidRPr="001D4547">
              <w:rPr>
                <w:b w:val="0"/>
              </w:rPr>
              <w:t>everyday</w:t>
            </w:r>
            <w:proofErr w:type="spellEnd"/>
            <w:r w:rsidRPr="001D4547">
              <w:rPr>
                <w:b w:val="0"/>
              </w:rPr>
              <w:t xml:space="preserve"> and some mathematical language, actions, materials, diagrams and symbols</w:t>
            </w:r>
          </w:p>
          <w:p w14:paraId="4C3034CA" w14:textId="77777777" w:rsidR="001D4547" w:rsidRPr="001D4547" w:rsidRDefault="001D4547" w:rsidP="001D4547">
            <w:pPr>
              <w:pStyle w:val="TableParagraph"/>
              <w:rPr>
                <w:b w:val="0"/>
              </w:rPr>
            </w:pPr>
          </w:p>
          <w:p w14:paraId="378D47BE" w14:textId="77777777" w:rsidR="001D4547" w:rsidRDefault="001D4547" w:rsidP="001D4547">
            <w:pPr>
              <w:pStyle w:val="TableParagraph"/>
              <w:rPr>
                <w:b w:val="0"/>
              </w:rPr>
            </w:pPr>
            <w:r w:rsidRPr="001D4547">
              <w:rPr>
                <w:b w:val="0"/>
              </w:rPr>
              <w:t>MA1-3WM Supports conclusions by explaining or demonstrating how answers were obtained</w:t>
            </w:r>
          </w:p>
          <w:p w14:paraId="70661055" w14:textId="77777777" w:rsidR="001D4547" w:rsidRPr="001D4547" w:rsidRDefault="001D4547" w:rsidP="001D4547">
            <w:pPr>
              <w:pStyle w:val="TableParagraph"/>
              <w:rPr>
                <w:b w:val="0"/>
              </w:rPr>
            </w:pPr>
          </w:p>
          <w:p w14:paraId="35C86E79" w14:textId="4CF78C91" w:rsidR="00A8792B" w:rsidRPr="001D4547" w:rsidRDefault="001D4547" w:rsidP="001D4547">
            <w:pPr>
              <w:pStyle w:val="TableParagraph"/>
              <w:rPr>
                <w:b w:val="0"/>
              </w:rPr>
            </w:pPr>
            <w:r w:rsidRPr="001D4547">
              <w:rPr>
                <w:b w:val="0"/>
              </w:rPr>
              <w:t>MA1-4NA Applies place value, informally, to count, order, read and represent two- and three-digit numbers</w:t>
            </w:r>
            <w:r>
              <w:rPr>
                <w:b w:val="0"/>
              </w:rPr>
              <w:t xml:space="preserve"> </w:t>
            </w:r>
            <w:r w:rsidRPr="001D4547">
              <w:rPr>
                <w:b w:val="0"/>
              </w:rPr>
              <w:t>(two-digit numbers only)</w:t>
            </w:r>
          </w:p>
        </w:tc>
        <w:tc>
          <w:tcPr>
            <w:tcW w:w="4686" w:type="dxa"/>
          </w:tcPr>
          <w:p w14:paraId="06AE1427" w14:textId="523528A7" w:rsidR="00E95951" w:rsidRPr="00E95951" w:rsidRDefault="00E95951" w:rsidP="00E95951">
            <w:pPr>
              <w:pStyle w:val="TableParagraph"/>
              <w:cnfStyle w:val="000000000000" w:firstRow="0" w:lastRow="0" w:firstColumn="0" w:lastColumn="0" w:oddVBand="0" w:evenVBand="0" w:oddHBand="0" w:evenHBand="0" w:firstRowFirstColumn="0" w:firstRowLastColumn="0" w:lastRowFirstColumn="0" w:lastRowLastColumn="0"/>
              <w:rPr>
                <w:highlight w:val="white"/>
              </w:rPr>
            </w:pPr>
            <w:r w:rsidRPr="00E95951">
              <w:rPr>
                <w:highlight w:val="white"/>
              </w:rPr>
              <w:t xml:space="preserve">Count collections to 100 by </w:t>
            </w:r>
            <w:hyperlink r:id="rId11" w:anchor="partitioning" w:history="1">
              <w:r w:rsidRPr="00EC1E69">
                <w:rPr>
                  <w:rStyle w:val="Hyperlink"/>
                  <w:highlight w:val="white"/>
                </w:rPr>
                <w:t>partitioning</w:t>
              </w:r>
            </w:hyperlink>
            <w:r w:rsidRPr="00E95951">
              <w:rPr>
                <w:highlight w:val="white"/>
              </w:rPr>
              <w:t xml:space="preserve"> numbers using</w:t>
            </w:r>
            <w:r w:rsidRPr="00E95951">
              <w:t xml:space="preserve"> </w:t>
            </w:r>
            <w:hyperlink r:id="rId12" w:anchor="place-value">
              <w:r w:rsidRPr="00EC1E69">
                <w:rPr>
                  <w:rStyle w:val="Hyperlink"/>
                  <w:highlight w:val="white"/>
                </w:rPr>
                <w:t>place value</w:t>
              </w:r>
            </w:hyperlink>
            <w:r w:rsidRPr="00E95951">
              <w:rPr>
                <w:highlight w:val="white"/>
              </w:rPr>
              <w:t xml:space="preserve"> (ACMNA014)</w:t>
            </w:r>
          </w:p>
          <w:p w14:paraId="5F47C1A1" w14:textId="77777777" w:rsidR="00E95951" w:rsidRPr="00E95951" w:rsidRDefault="00E95951" w:rsidP="00E95951">
            <w:pPr>
              <w:pStyle w:val="ListParagraph"/>
              <w:cnfStyle w:val="000000000000" w:firstRow="0" w:lastRow="0" w:firstColumn="0" w:lastColumn="0" w:oddVBand="0" w:evenVBand="0" w:oddHBand="0" w:evenHBand="0" w:firstRowFirstColumn="0" w:firstRowLastColumn="0" w:lastRowFirstColumn="0" w:lastRowLastColumn="0"/>
              <w:rPr>
                <w:sz w:val="20"/>
              </w:rPr>
            </w:pPr>
            <w:r w:rsidRPr="00E95951">
              <w:rPr>
                <w:sz w:val="20"/>
                <w:highlight w:val="white"/>
              </w:rPr>
              <w:t xml:space="preserve">use place value to partition two-digit numbers, </w:t>
            </w:r>
            <w:proofErr w:type="spellStart"/>
            <w:r w:rsidRPr="00E95951">
              <w:rPr>
                <w:sz w:val="20"/>
                <w:highlight w:val="white"/>
              </w:rPr>
              <w:t>eg</w:t>
            </w:r>
            <w:proofErr w:type="spellEnd"/>
            <w:r w:rsidRPr="00E95951">
              <w:rPr>
                <w:sz w:val="20"/>
                <w:highlight w:val="white"/>
              </w:rPr>
              <w:t xml:space="preserve"> 32 as 3 groups of ten and 2 ones</w:t>
            </w:r>
          </w:p>
          <w:p w14:paraId="5EDC36CC" w14:textId="5410F4DB" w:rsidR="00E95951" w:rsidRDefault="00E95951" w:rsidP="00E95951">
            <w:pPr>
              <w:pStyle w:val="TableParagraph"/>
              <w:cnfStyle w:val="000000000000" w:firstRow="0" w:lastRow="0" w:firstColumn="0" w:lastColumn="0" w:oddVBand="0" w:evenVBand="0" w:oddHBand="0" w:evenHBand="0" w:firstRowFirstColumn="0" w:firstRowLastColumn="0" w:lastRowFirstColumn="0" w:lastRowLastColumn="0"/>
              <w:rPr>
                <w:highlight w:val="white"/>
              </w:rPr>
            </w:pPr>
            <w:r w:rsidRPr="00E95951">
              <w:rPr>
                <w:highlight w:val="white"/>
              </w:rPr>
              <w:t xml:space="preserve">Recognise, model, read, write and order numbers to at least 100; locate these numbers on a </w:t>
            </w:r>
            <w:hyperlink r:id="rId13" w:anchor="number-line">
              <w:r w:rsidRPr="00EC1E69">
                <w:rPr>
                  <w:rStyle w:val="Hyperlink"/>
                  <w:highlight w:val="white"/>
                </w:rPr>
                <w:t>number line</w:t>
              </w:r>
            </w:hyperlink>
            <w:r w:rsidR="00EC1E69">
              <w:rPr>
                <w:rStyle w:val="Hyperlink"/>
                <w:highlight w:val="white"/>
              </w:rPr>
              <w:t xml:space="preserve"> </w:t>
            </w:r>
            <w:r w:rsidRPr="00E95951">
              <w:rPr>
                <w:highlight w:val="white"/>
              </w:rPr>
              <w:t>(ACMNA013)</w:t>
            </w:r>
          </w:p>
          <w:p w14:paraId="412F0CDF" w14:textId="5B59AAF3" w:rsidR="00E95951" w:rsidRPr="00E95951" w:rsidRDefault="00E95951" w:rsidP="00E95951">
            <w:pPr>
              <w:pStyle w:val="ListParagraph"/>
              <w:cnfStyle w:val="000000000000" w:firstRow="0" w:lastRow="0" w:firstColumn="0" w:lastColumn="0" w:oddVBand="0" w:evenVBand="0" w:oddHBand="0" w:evenHBand="0" w:firstRowFirstColumn="0" w:firstRowLastColumn="0" w:lastRowFirstColumn="0" w:lastRowLastColumn="0"/>
              <w:rPr>
                <w:sz w:val="20"/>
                <w:highlight w:val="white"/>
              </w:rPr>
            </w:pPr>
            <w:r w:rsidRPr="00E95951">
              <w:rPr>
                <w:sz w:val="20"/>
                <w:highlight w:val="white"/>
              </w:rPr>
              <w:t xml:space="preserve">represent two-digit numbers using objects, pictures, words and </w:t>
            </w:r>
            <w:r w:rsidRPr="00E95951">
              <w:rPr>
                <w:sz w:val="20"/>
              </w:rPr>
              <w:fldChar w:fldCharType="begin"/>
            </w:r>
            <w:r w:rsidR="00EC1E69">
              <w:rPr>
                <w:sz w:val="20"/>
              </w:rPr>
              <w:instrText>HYPERLINK "http://syllabus.nesa.nsw.edu.au/mathematics/mathematics-k10/glossary/" \l "numeral"</w:instrText>
            </w:r>
            <w:r w:rsidRPr="00E95951">
              <w:rPr>
                <w:sz w:val="20"/>
              </w:rPr>
              <w:fldChar w:fldCharType="separate"/>
            </w:r>
            <w:r w:rsidRPr="00EC1E69">
              <w:rPr>
                <w:rStyle w:val="Hyperlink"/>
                <w:sz w:val="20"/>
                <w:highlight w:val="white"/>
              </w:rPr>
              <w:t>numerals</w:t>
            </w:r>
          </w:p>
          <w:p w14:paraId="450D9BE8" w14:textId="77777777" w:rsidR="00E95951" w:rsidRPr="00E95951" w:rsidRDefault="00E95951" w:rsidP="00E95951">
            <w:pPr>
              <w:pStyle w:val="ListParagraph"/>
              <w:cnfStyle w:val="000000000000" w:firstRow="0" w:lastRow="0" w:firstColumn="0" w:lastColumn="0" w:oddVBand="0" w:evenVBand="0" w:oddHBand="0" w:evenHBand="0" w:firstRowFirstColumn="0" w:firstRowLastColumn="0" w:lastRowFirstColumn="0" w:lastRowLastColumn="0"/>
              <w:rPr>
                <w:sz w:val="20"/>
              </w:rPr>
            </w:pPr>
            <w:r w:rsidRPr="00E95951">
              <w:rPr>
                <w:sz w:val="20"/>
              </w:rPr>
              <w:fldChar w:fldCharType="end"/>
            </w:r>
            <w:r w:rsidRPr="00E95951">
              <w:rPr>
                <w:sz w:val="20"/>
                <w:highlight w:val="white"/>
              </w:rPr>
              <w:t>apply an understanding of place value and the role of zero to read, write and order two-digit numbers</w:t>
            </w:r>
          </w:p>
          <w:p w14:paraId="3622E567" w14:textId="77777777" w:rsidR="00E95951" w:rsidRPr="00E95951" w:rsidRDefault="00E95951" w:rsidP="00E95951">
            <w:pPr>
              <w:pStyle w:val="ListParagraph"/>
              <w:cnfStyle w:val="000000000000" w:firstRow="0" w:lastRow="0" w:firstColumn="0" w:lastColumn="0" w:oddVBand="0" w:evenVBand="0" w:oddHBand="0" w:evenHBand="0" w:firstRowFirstColumn="0" w:firstRowLastColumn="0" w:lastRowFirstColumn="0" w:lastRowLastColumn="0"/>
              <w:rPr>
                <w:sz w:val="20"/>
              </w:rPr>
            </w:pPr>
            <w:r w:rsidRPr="00E95951">
              <w:rPr>
                <w:sz w:val="20"/>
                <w:highlight w:val="white"/>
              </w:rPr>
              <w:t>use number lines and number charts to assist with counting and ordering</w:t>
            </w:r>
          </w:p>
          <w:p w14:paraId="73C77D40" w14:textId="77777777" w:rsidR="00E95951" w:rsidRPr="00E95951" w:rsidRDefault="00E95951" w:rsidP="00E95951">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E95951">
              <w:rPr>
                <w:sz w:val="20"/>
                <w:highlight w:val="white"/>
              </w:rPr>
              <w:t>give reasons for placing a set of numbers in a particular order (Communicating, Reasoning)</w:t>
            </w:r>
          </w:p>
          <w:p w14:paraId="471D027A" w14:textId="77777777" w:rsidR="00E95951" w:rsidRPr="00E95951" w:rsidRDefault="00E95951" w:rsidP="00E95951">
            <w:pPr>
              <w:pStyle w:val="ListParagraph"/>
              <w:cnfStyle w:val="000000000000" w:firstRow="0" w:lastRow="0" w:firstColumn="0" w:lastColumn="0" w:oddVBand="0" w:evenVBand="0" w:oddHBand="0" w:evenHBand="0" w:firstRowFirstColumn="0" w:firstRowLastColumn="0" w:lastRowFirstColumn="0" w:lastRowLastColumn="0"/>
              <w:rPr>
                <w:sz w:val="20"/>
              </w:rPr>
            </w:pPr>
            <w:r w:rsidRPr="00E95951">
              <w:rPr>
                <w:sz w:val="20"/>
                <w:highlight w:val="white"/>
              </w:rPr>
              <w:t>solve simple everyday problems with two-digit numbers</w:t>
            </w:r>
          </w:p>
          <w:p w14:paraId="3EF4D052" w14:textId="77777777" w:rsidR="00E95951" w:rsidRPr="00E95951" w:rsidRDefault="00E95951" w:rsidP="00E95951">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E95951">
              <w:rPr>
                <w:sz w:val="20"/>
                <w:highlight w:val="white"/>
              </w:rPr>
              <w:t>choose an appropriate strategy to solve problems, including trial-and-error and drawing a diagram (Communicating, Problem Solving)</w:t>
            </w:r>
          </w:p>
          <w:p w14:paraId="6542E0DC" w14:textId="50E8B700" w:rsidR="00A8792B" w:rsidRPr="00E95951" w:rsidRDefault="00E95951" w:rsidP="00E95951">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proofErr w:type="gramStart"/>
            <w:r w:rsidRPr="00E95951">
              <w:rPr>
                <w:sz w:val="20"/>
                <w:highlight w:val="white"/>
              </w:rPr>
              <w:t>ask</w:t>
            </w:r>
            <w:proofErr w:type="gramEnd"/>
            <w:r w:rsidRPr="00E95951">
              <w:rPr>
                <w:sz w:val="20"/>
                <w:highlight w:val="white"/>
              </w:rPr>
              <w:t xml:space="preserve"> questions involving two-digit numbers, </w:t>
            </w:r>
            <w:proofErr w:type="spellStart"/>
            <w:r w:rsidRPr="00E95951">
              <w:rPr>
                <w:sz w:val="20"/>
                <w:highlight w:val="white"/>
              </w:rPr>
              <w:t>eg</w:t>
            </w:r>
            <w:proofErr w:type="spellEnd"/>
            <w:r w:rsidRPr="00E95951">
              <w:rPr>
                <w:sz w:val="20"/>
                <w:highlight w:val="white"/>
              </w:rPr>
              <w:t xml:space="preserve"> ‘Why are the houses on either side of my house numbered 32 and 36?’ (Communicating)</w:t>
            </w:r>
          </w:p>
        </w:tc>
      </w:tr>
      <w:tr w:rsidR="001D4547" w14:paraId="2B0A31DB" w14:textId="77777777" w:rsidTr="001D4547">
        <w:tc>
          <w:tcPr>
            <w:cnfStyle w:val="001000000000" w:firstRow="0" w:lastRow="0" w:firstColumn="1" w:lastColumn="0" w:oddVBand="0" w:evenVBand="0" w:oddHBand="0" w:evenHBand="0" w:firstRowFirstColumn="0" w:firstRowLastColumn="0" w:lastRowFirstColumn="0" w:lastRowLastColumn="0"/>
            <w:tcW w:w="4685" w:type="dxa"/>
          </w:tcPr>
          <w:p w14:paraId="2B847722" w14:textId="77777777" w:rsidR="00572AF1" w:rsidRDefault="00572AF1" w:rsidP="00572AF1">
            <w:pPr>
              <w:pStyle w:val="TableParagraph"/>
            </w:pPr>
            <w:r w:rsidRPr="00572AF1">
              <w:t>Tier 3</w:t>
            </w:r>
          </w:p>
          <w:p w14:paraId="59214FE8" w14:textId="77777777" w:rsidR="00572AF1" w:rsidRPr="00572AF1" w:rsidRDefault="00572AF1" w:rsidP="00572AF1">
            <w:pPr>
              <w:pStyle w:val="TableParagraph"/>
            </w:pPr>
          </w:p>
          <w:p w14:paraId="13DB25ED" w14:textId="77777777" w:rsidR="00572AF1" w:rsidRDefault="00572AF1" w:rsidP="00572AF1">
            <w:pPr>
              <w:pStyle w:val="TableParagraph"/>
              <w:rPr>
                <w:b w:val="0"/>
              </w:rPr>
            </w:pPr>
            <w:r w:rsidRPr="00572AF1">
              <w:rPr>
                <w:b w:val="0"/>
              </w:rPr>
              <w:t>MA1-1WM Describes mathematical situations and methods using everyday and some mathematical language, actions, materials, diagrams and symbols</w:t>
            </w:r>
          </w:p>
          <w:p w14:paraId="6E036D71" w14:textId="77777777" w:rsidR="00572AF1" w:rsidRPr="00572AF1" w:rsidRDefault="00572AF1" w:rsidP="00572AF1">
            <w:pPr>
              <w:pStyle w:val="TableParagraph"/>
              <w:rPr>
                <w:b w:val="0"/>
              </w:rPr>
            </w:pPr>
          </w:p>
          <w:p w14:paraId="594AAF04" w14:textId="77777777" w:rsidR="00572AF1" w:rsidRDefault="00572AF1" w:rsidP="00572AF1">
            <w:pPr>
              <w:pStyle w:val="TableParagraph"/>
              <w:rPr>
                <w:b w:val="0"/>
              </w:rPr>
            </w:pPr>
            <w:r w:rsidRPr="00572AF1">
              <w:rPr>
                <w:b w:val="0"/>
              </w:rPr>
              <w:t>MA1-3WM Supports conclusions by explaining or demonstrating how answers were obtained</w:t>
            </w:r>
          </w:p>
          <w:p w14:paraId="148A730D" w14:textId="77777777" w:rsidR="00572AF1" w:rsidRPr="00572AF1" w:rsidRDefault="00572AF1" w:rsidP="00572AF1">
            <w:pPr>
              <w:pStyle w:val="TableParagraph"/>
              <w:rPr>
                <w:b w:val="0"/>
              </w:rPr>
            </w:pPr>
          </w:p>
          <w:p w14:paraId="498CDEDC" w14:textId="42D975DA" w:rsidR="001D4547" w:rsidRPr="00572AF1" w:rsidRDefault="00572AF1" w:rsidP="00572AF1">
            <w:pPr>
              <w:pStyle w:val="TableParagraph"/>
            </w:pPr>
            <w:r w:rsidRPr="00572AF1">
              <w:rPr>
                <w:b w:val="0"/>
              </w:rPr>
              <w:t>MA1-4NA Applies place value, informally, to count, order, read and represent two- and three-digit numbers</w:t>
            </w:r>
            <w:r>
              <w:rPr>
                <w:b w:val="0"/>
              </w:rPr>
              <w:t xml:space="preserve"> </w:t>
            </w:r>
            <w:r w:rsidRPr="00572AF1">
              <w:rPr>
                <w:b w:val="0"/>
              </w:rPr>
              <w:t>(two-digit numbers only)</w:t>
            </w:r>
          </w:p>
        </w:tc>
        <w:tc>
          <w:tcPr>
            <w:tcW w:w="4686" w:type="dxa"/>
          </w:tcPr>
          <w:p w14:paraId="6839A453" w14:textId="77777777" w:rsidR="00572AF1" w:rsidRPr="00572AF1" w:rsidRDefault="00572AF1" w:rsidP="00572AF1">
            <w:pPr>
              <w:pStyle w:val="TableParagraph"/>
              <w:cnfStyle w:val="000000000000" w:firstRow="0" w:lastRow="0" w:firstColumn="0" w:lastColumn="0" w:oddVBand="0" w:evenVBand="0" w:oddHBand="0" w:evenHBand="0" w:firstRowFirstColumn="0" w:firstRowLastColumn="0" w:lastRowFirstColumn="0" w:lastRowLastColumn="0"/>
              <w:rPr>
                <w:szCs w:val="20"/>
              </w:rPr>
            </w:pPr>
            <w:r w:rsidRPr="00572AF1">
              <w:rPr>
                <w:szCs w:val="20"/>
              </w:rPr>
              <w:t>Recognise, model, represent and order numbers to at least 1000 (ACMNA027)</w:t>
            </w:r>
          </w:p>
          <w:p w14:paraId="0661E1BE" w14:textId="1CE63908" w:rsidR="00572AF1" w:rsidRPr="00572AF1" w:rsidRDefault="00572AF1" w:rsidP="00572AF1">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572AF1">
              <w:rPr>
                <w:sz w:val="20"/>
                <w:szCs w:val="20"/>
              </w:rPr>
              <w:t xml:space="preserve">represent three-digit numbers using objects, pictures, words and </w:t>
            </w:r>
            <w:hyperlink r:id="rId14" w:anchor="numeral" w:history="1">
              <w:r w:rsidRPr="00C26536">
                <w:rPr>
                  <w:rStyle w:val="Hyperlink"/>
                  <w:sz w:val="20"/>
                  <w:szCs w:val="20"/>
                </w:rPr>
                <w:t>numerals</w:t>
              </w:r>
            </w:hyperlink>
          </w:p>
          <w:p w14:paraId="741DE47A" w14:textId="57623D4A" w:rsidR="00572AF1" w:rsidRPr="00572AF1" w:rsidRDefault="00572AF1" w:rsidP="00572AF1">
            <w:pPr>
              <w:pStyle w:val="TableParagraph"/>
              <w:cnfStyle w:val="000000000000" w:firstRow="0" w:lastRow="0" w:firstColumn="0" w:lastColumn="0" w:oddVBand="0" w:evenVBand="0" w:oddHBand="0" w:evenHBand="0" w:firstRowFirstColumn="0" w:firstRowLastColumn="0" w:lastRowFirstColumn="0" w:lastRowLastColumn="0"/>
              <w:rPr>
                <w:szCs w:val="20"/>
              </w:rPr>
            </w:pPr>
            <w:r w:rsidRPr="00572AF1">
              <w:rPr>
                <w:szCs w:val="20"/>
              </w:rPr>
              <w:t xml:space="preserve">Group, </w:t>
            </w:r>
            <w:hyperlink r:id="rId15" w:anchor="partitioning" w:history="1">
              <w:r w:rsidRPr="00C00797">
                <w:rPr>
                  <w:rStyle w:val="Hyperlink"/>
                  <w:szCs w:val="20"/>
                </w:rPr>
                <w:t>partition</w:t>
              </w:r>
            </w:hyperlink>
            <w:r w:rsidRPr="00572AF1">
              <w:rPr>
                <w:szCs w:val="20"/>
              </w:rPr>
              <w:t xml:space="preserve"> and rearrange collections of up to 1000 in hundreds, tens and ones to facilitate more efficient counting (ACMNA028)</w:t>
            </w:r>
          </w:p>
          <w:p w14:paraId="39D30DD6" w14:textId="5352B4D3" w:rsidR="00572AF1" w:rsidRPr="00572AF1" w:rsidRDefault="00572AF1" w:rsidP="00572AF1">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572AF1">
              <w:rPr>
                <w:sz w:val="20"/>
                <w:szCs w:val="20"/>
              </w:rPr>
              <w:t xml:space="preserve">apply an understanding of </w:t>
            </w:r>
            <w:hyperlink r:id="rId16" w:anchor="place-value" w:history="1">
              <w:r w:rsidRPr="00C00797">
                <w:rPr>
                  <w:rStyle w:val="Hyperlink"/>
                  <w:sz w:val="20"/>
                  <w:szCs w:val="20"/>
                </w:rPr>
                <w:t>place value</w:t>
              </w:r>
            </w:hyperlink>
            <w:r w:rsidRPr="00572AF1">
              <w:rPr>
                <w:sz w:val="20"/>
                <w:szCs w:val="20"/>
              </w:rPr>
              <w:t xml:space="preserve"> and the role of zero to read, write and order three-digit numbers</w:t>
            </w:r>
          </w:p>
          <w:p w14:paraId="70C6ABC6" w14:textId="7E1DE474" w:rsidR="00572AF1" w:rsidRPr="00572AF1" w:rsidRDefault="00572AF1" w:rsidP="00572AF1">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572AF1">
              <w:rPr>
                <w:sz w:val="20"/>
                <w:szCs w:val="20"/>
              </w:rPr>
              <w:t>form the largest and smallest number from three given digits (Communicating, Reasoning)</w:t>
            </w:r>
          </w:p>
          <w:p w14:paraId="10B8AD64" w14:textId="186DC4E2" w:rsidR="00572AF1" w:rsidRPr="00572AF1" w:rsidRDefault="00572AF1" w:rsidP="00572AF1">
            <w:pPr>
              <w:pStyle w:val="ListParagraph"/>
              <w:cnfStyle w:val="000000000000" w:firstRow="0" w:lastRow="0" w:firstColumn="0" w:lastColumn="0" w:oddVBand="0" w:evenVBand="0" w:oddHBand="0" w:evenHBand="0" w:firstRowFirstColumn="0" w:firstRowLastColumn="0" w:lastRowFirstColumn="0" w:lastRowLastColumn="0"/>
              <w:rPr>
                <w:sz w:val="20"/>
                <w:szCs w:val="20"/>
              </w:rPr>
            </w:pPr>
            <w:r w:rsidRPr="00572AF1">
              <w:rPr>
                <w:sz w:val="20"/>
                <w:szCs w:val="20"/>
              </w:rPr>
              <w:t xml:space="preserve">count and represent large sets of objects by systematically grouping in </w:t>
            </w:r>
            <w:proofErr w:type="spellStart"/>
            <w:r w:rsidRPr="00572AF1">
              <w:rPr>
                <w:sz w:val="20"/>
                <w:szCs w:val="20"/>
              </w:rPr>
              <w:t>tens</w:t>
            </w:r>
            <w:proofErr w:type="spellEnd"/>
            <w:r w:rsidRPr="00572AF1">
              <w:rPr>
                <w:sz w:val="20"/>
                <w:szCs w:val="20"/>
              </w:rPr>
              <w:t xml:space="preserve"> and hundreds</w:t>
            </w:r>
          </w:p>
          <w:p w14:paraId="17E07C5E" w14:textId="58820FEB" w:rsidR="00572AF1" w:rsidRPr="00572AF1" w:rsidRDefault="00572AF1" w:rsidP="00572AF1">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szCs w:val="20"/>
              </w:rPr>
            </w:pPr>
            <w:r w:rsidRPr="00572AF1">
              <w:rPr>
                <w:sz w:val="20"/>
                <w:szCs w:val="20"/>
              </w:rPr>
              <w:t xml:space="preserve">use models such as base 10 material, interlocking cubes and bundles of sticks to explain </w:t>
            </w:r>
            <w:r w:rsidRPr="00572AF1">
              <w:rPr>
                <w:sz w:val="20"/>
                <w:szCs w:val="20"/>
              </w:rPr>
              <w:lastRenderedPageBreak/>
              <w:t>grouping (Communicating, Reasoning)</w:t>
            </w:r>
          </w:p>
          <w:p w14:paraId="3C4E8327" w14:textId="1A0FEDFA" w:rsidR="001D4547" w:rsidRPr="00572AF1" w:rsidRDefault="00572AF1" w:rsidP="00572AF1">
            <w:pPr>
              <w:pStyle w:val="ListParagraph"/>
              <w:cnfStyle w:val="000000000000" w:firstRow="0" w:lastRow="0" w:firstColumn="0" w:lastColumn="0" w:oddVBand="0" w:evenVBand="0" w:oddHBand="0" w:evenHBand="0" w:firstRowFirstColumn="0" w:firstRowLastColumn="0" w:lastRowFirstColumn="0" w:lastRowLastColumn="0"/>
            </w:pPr>
            <w:r w:rsidRPr="00572AF1">
              <w:rPr>
                <w:sz w:val="20"/>
                <w:szCs w:val="20"/>
              </w:rPr>
              <w:t xml:space="preserve">state the place value of digits in numbers of up to three digits, </w:t>
            </w:r>
            <w:proofErr w:type="spellStart"/>
            <w:r w:rsidRPr="00572AF1">
              <w:rPr>
                <w:sz w:val="20"/>
                <w:szCs w:val="20"/>
              </w:rPr>
              <w:t>eg</w:t>
            </w:r>
            <w:proofErr w:type="spellEnd"/>
            <w:r w:rsidRPr="00572AF1">
              <w:rPr>
                <w:sz w:val="20"/>
                <w:szCs w:val="20"/>
              </w:rPr>
              <w:t xml:space="preserve"> ‘In the number 583, the “5” represents 500 or 5 hundreds’</w:t>
            </w:r>
          </w:p>
        </w:tc>
      </w:tr>
    </w:tbl>
    <w:p w14:paraId="4863DB09" w14:textId="77777777" w:rsidR="00A8792B" w:rsidRDefault="00A8792B" w:rsidP="003F499F">
      <w:pPr>
        <w:pStyle w:val="BodyText"/>
      </w:pPr>
    </w:p>
    <w:p w14:paraId="507EBE38" w14:textId="77777777" w:rsidR="0079071B" w:rsidRDefault="0079071B" w:rsidP="0079071B">
      <w:pPr>
        <w:pStyle w:val="Heading1"/>
      </w:pPr>
      <w:bookmarkStart w:id="7" w:name="_Teaching_strategies_for"/>
      <w:bookmarkStart w:id="8" w:name="_Toc504465255"/>
      <w:bookmarkEnd w:id="7"/>
      <w:r>
        <w:t>Teaching strategies for the learning experiences and assessment opportunities</w:t>
      </w:r>
      <w:bookmarkEnd w:id="8"/>
    </w:p>
    <w:p w14:paraId="29543C64" w14:textId="77777777" w:rsidR="0079071B" w:rsidRDefault="0079071B" w:rsidP="0079071B">
      <w:pPr>
        <w:pStyle w:val="BodyText"/>
      </w:pPr>
      <w:r>
        <w:t>The teacher:</w:t>
      </w:r>
    </w:p>
    <w:p w14:paraId="1F9D9E33" w14:textId="5BB9762E" w:rsidR="0079071B" w:rsidRDefault="0079071B" w:rsidP="0079071B">
      <w:pPr>
        <w:pStyle w:val="ListParagraph"/>
      </w:pPr>
      <w:r>
        <w:t xml:space="preserve">models language for comparing the size of numbers, </w:t>
      </w:r>
      <w:proofErr w:type="spellStart"/>
      <w:r>
        <w:t>eg</w:t>
      </w:r>
      <w:proofErr w:type="spellEnd"/>
      <w:r>
        <w:t xml:space="preserve"> 22 is bigger than 11, 11 is more than 8, 22 is the largest number</w:t>
      </w:r>
    </w:p>
    <w:p w14:paraId="7CCAC425" w14:textId="74F7B679" w:rsidR="0079071B" w:rsidRDefault="0079071B" w:rsidP="0079071B">
      <w:pPr>
        <w:pStyle w:val="ListParagraph"/>
      </w:pPr>
      <w:r>
        <w:t>prompts students to place the smallest of three numbers on an empty number line and to place the other two numbers in the correct order</w:t>
      </w:r>
    </w:p>
    <w:p w14:paraId="09D3B36F" w14:textId="5E203225" w:rsidR="0079071B" w:rsidRDefault="0079071B" w:rsidP="0079071B">
      <w:pPr>
        <w:pStyle w:val="ListParagraph"/>
      </w:pPr>
      <w:r>
        <w:t>prompts students who are experiencing difficulty ordering numbers to count on from the smallest number in order to find the next smallest number</w:t>
      </w:r>
    </w:p>
    <w:p w14:paraId="199763B2" w14:textId="1430AEC1" w:rsidR="0079071B" w:rsidRDefault="0079071B" w:rsidP="0079071B">
      <w:pPr>
        <w:pStyle w:val="ListParagraph"/>
      </w:pPr>
      <w:r>
        <w:t>monitors students’ responses to ensure the accuracy of representations and correct ordering of numbers</w:t>
      </w:r>
    </w:p>
    <w:p w14:paraId="5FD86A3F" w14:textId="2AACD883" w:rsidR="0079071B" w:rsidRDefault="0079071B" w:rsidP="0079071B">
      <w:pPr>
        <w:pStyle w:val="ListParagraph"/>
      </w:pPr>
      <w:proofErr w:type="gramStart"/>
      <w:r>
        <w:t>uses</w:t>
      </w:r>
      <w:proofErr w:type="gramEnd"/>
      <w:r>
        <w:t xml:space="preserve"> questioning during the learning experience to provide students with opportunities to use target language, </w:t>
      </w:r>
      <w:proofErr w:type="spellStart"/>
      <w:r>
        <w:t>eg</w:t>
      </w:r>
      <w:proofErr w:type="spellEnd"/>
      <w:r>
        <w:t xml:space="preserve"> ‘How do you know the numbers are in ascending order?’ The teacher prompts students, if necessary, to use correct language</w:t>
      </w:r>
    </w:p>
    <w:p w14:paraId="0696EA34" w14:textId="43FAEE7C" w:rsidR="003F499F" w:rsidRDefault="0079071B" w:rsidP="0079071B">
      <w:pPr>
        <w:pStyle w:val="ListParagraph"/>
      </w:pPr>
      <w:proofErr w:type="gramStart"/>
      <w:r>
        <w:t>records</w:t>
      </w:r>
      <w:proofErr w:type="gramEnd"/>
      <w:r>
        <w:t xml:space="preserve"> the target language (</w:t>
      </w:r>
      <w:proofErr w:type="spellStart"/>
      <w:r>
        <w:t>eg</w:t>
      </w:r>
      <w:proofErr w:type="spellEnd"/>
      <w:r>
        <w:t xml:space="preserve"> smaller, smallest, bigger, biggest, larger, largest, next, closer to, before, after) used by students on a checklist for assessment purposes.</w:t>
      </w:r>
    </w:p>
    <w:p w14:paraId="6C779770" w14:textId="77777777" w:rsidR="003E576E" w:rsidRDefault="003E576E" w:rsidP="003E576E">
      <w:pPr>
        <w:pStyle w:val="Heading1"/>
      </w:pPr>
      <w:bookmarkStart w:id="9" w:name="_Learning_experiences_and"/>
      <w:bookmarkStart w:id="10" w:name="_Toc504465256"/>
      <w:bookmarkEnd w:id="9"/>
      <w:r>
        <w:t>Learning experiences and assessment opportunities</w:t>
      </w:r>
      <w:bookmarkEnd w:id="10"/>
    </w:p>
    <w:p w14:paraId="42F9A77D" w14:textId="77777777" w:rsidR="003E576E" w:rsidRDefault="003E576E" w:rsidP="003E576E">
      <w:pPr>
        <w:pStyle w:val="BodyText"/>
      </w:pPr>
      <w:r>
        <w:t>As part of this unit, the teacher is planning to implement the following learning experiences and assessment opportunities.</w:t>
      </w:r>
    </w:p>
    <w:p w14:paraId="7E9B2D5D" w14:textId="77777777" w:rsidR="003E576E" w:rsidRDefault="003E576E" w:rsidP="003E576E">
      <w:pPr>
        <w:pStyle w:val="Heading2"/>
      </w:pPr>
      <w:bookmarkStart w:id="11" w:name="_Toc504465257"/>
      <w:r>
        <w:t>Modelling</w:t>
      </w:r>
      <w:bookmarkEnd w:id="11"/>
    </w:p>
    <w:p w14:paraId="22284984" w14:textId="77777777" w:rsidR="003E576E" w:rsidRDefault="003E576E" w:rsidP="003E576E">
      <w:pPr>
        <w:pStyle w:val="BodyText"/>
      </w:pPr>
      <w:r>
        <w:t xml:space="preserve">The teacher models the representation of three numbers using a variety of concrete materials, including counters, </w:t>
      </w:r>
      <w:proofErr w:type="spellStart"/>
      <w:r>
        <w:t>unifix</w:t>
      </w:r>
      <w:proofErr w:type="spellEnd"/>
      <w:r>
        <w:t xml:space="preserve"> cubes, paddles pop sticks and base 10 materials.</w:t>
      </w:r>
    </w:p>
    <w:p w14:paraId="7E9902AC" w14:textId="08541176" w:rsidR="003E576E" w:rsidRDefault="003E576E" w:rsidP="003E576E">
      <w:pPr>
        <w:pStyle w:val="BodyText"/>
      </w:pPr>
      <w:r>
        <w:t>The teacher models checking the ascending order of the modelled numbers using a number line, explaining that as you count forward along the number line the numbers get larger.</w:t>
      </w:r>
    </w:p>
    <w:p w14:paraId="54F1860A" w14:textId="752F292A" w:rsidR="006E1A19" w:rsidRDefault="001561E2" w:rsidP="003E576E">
      <w:pPr>
        <w:pStyle w:val="BodyText"/>
      </w:pPr>
      <w:hyperlink r:id="rId17" w:history="1">
        <w:r w:rsidR="006E1A19" w:rsidRPr="006E1A19">
          <w:rPr>
            <w:rStyle w:val="Hyperlink"/>
          </w:rPr>
          <w:t>Watch video 1</w:t>
        </w:r>
      </w:hyperlink>
    </w:p>
    <w:p w14:paraId="50B016FB" w14:textId="4441CA1B" w:rsidR="006E1A19" w:rsidRDefault="001561E2" w:rsidP="003E576E">
      <w:pPr>
        <w:pStyle w:val="BodyText"/>
      </w:pPr>
      <w:hyperlink r:id="rId18" w:history="1">
        <w:r w:rsidR="006E1A19" w:rsidRPr="006E1A19">
          <w:rPr>
            <w:rStyle w:val="Hyperlink"/>
          </w:rPr>
          <w:t>Watch video 2</w:t>
        </w:r>
      </w:hyperlink>
    </w:p>
    <w:p w14:paraId="4F0889C1" w14:textId="77777777" w:rsidR="003E576E" w:rsidRDefault="003E576E" w:rsidP="003E576E">
      <w:pPr>
        <w:pStyle w:val="Heading2"/>
      </w:pPr>
      <w:bookmarkStart w:id="12" w:name="_Toc504465258"/>
      <w:r>
        <w:t>Guided practice</w:t>
      </w:r>
      <w:bookmarkEnd w:id="12"/>
    </w:p>
    <w:p w14:paraId="4999129E" w14:textId="159981F7" w:rsidR="003F499F" w:rsidRDefault="003E576E" w:rsidP="003E576E">
      <w:pPr>
        <w:pStyle w:val="BodyText"/>
      </w:pPr>
      <w:r>
        <w:lastRenderedPageBreak/>
        <w:t>The teacher provides students with guided practice during the tiered learning experiences and assessment opportunities by monitoring student responses and asking questions at different levels of complexity.</w:t>
      </w:r>
    </w:p>
    <w:p w14:paraId="3D1B93D5" w14:textId="13DCFEC1" w:rsidR="003E576E" w:rsidRDefault="00C06010" w:rsidP="00C06010">
      <w:pPr>
        <w:pStyle w:val="Heading2"/>
      </w:pPr>
      <w:bookmarkStart w:id="13" w:name="_Toc504465259"/>
      <w:r w:rsidRPr="00C06010">
        <w:t>Tiered learning experiences</w:t>
      </w:r>
      <w:bookmarkEnd w:id="13"/>
    </w:p>
    <w:tbl>
      <w:tblPr>
        <w:tblStyle w:val="NESATable"/>
        <w:tblW w:w="0" w:type="auto"/>
        <w:tblInd w:w="108" w:type="dxa"/>
        <w:tblLook w:val="04A0" w:firstRow="1" w:lastRow="0" w:firstColumn="1" w:lastColumn="0" w:noHBand="0" w:noVBand="1"/>
        <w:tblCaption w:val="Tiered learning experiences"/>
        <w:tblDescription w:val="Learning experiences and assessment opportunities and Resources by tier"/>
      </w:tblPr>
      <w:tblGrid>
        <w:gridCol w:w="2973"/>
        <w:gridCol w:w="3081"/>
        <w:gridCol w:w="3081"/>
      </w:tblGrid>
      <w:tr w:rsidR="001A6191" w14:paraId="4C65E7EB" w14:textId="77777777" w:rsidTr="009E207E">
        <w:trPr>
          <w:tblHeader/>
        </w:trPr>
        <w:tc>
          <w:tcPr>
            <w:cnfStyle w:val="001000000000" w:firstRow="0" w:lastRow="0" w:firstColumn="1" w:lastColumn="0" w:oddVBand="0" w:evenVBand="0" w:oddHBand="0" w:evenHBand="0" w:firstRowFirstColumn="0" w:firstRowLastColumn="0" w:lastRowFirstColumn="0" w:lastRowLastColumn="0"/>
            <w:tcW w:w="2973" w:type="dxa"/>
            <w:shd w:val="clear" w:color="auto" w:fill="280070"/>
          </w:tcPr>
          <w:p w14:paraId="0ED670C4" w14:textId="127D5859" w:rsidR="001A6191" w:rsidRPr="002C004B" w:rsidRDefault="001A6191" w:rsidP="00972AEF">
            <w:pPr>
              <w:pStyle w:val="Tableheading"/>
              <w:rPr>
                <w:b/>
              </w:rPr>
            </w:pPr>
            <w:r w:rsidRPr="001A6191">
              <w:rPr>
                <w:b/>
              </w:rPr>
              <w:t>Tier</w:t>
            </w:r>
          </w:p>
        </w:tc>
        <w:tc>
          <w:tcPr>
            <w:tcW w:w="3081" w:type="dxa"/>
            <w:shd w:val="clear" w:color="auto" w:fill="280070"/>
          </w:tcPr>
          <w:p w14:paraId="53B0D017" w14:textId="7B6522DD" w:rsidR="001A6191" w:rsidRPr="002C004B" w:rsidRDefault="001A6191" w:rsidP="00972AEF">
            <w:pPr>
              <w:pStyle w:val="Tableheading"/>
              <w:cnfStyle w:val="000000000000" w:firstRow="0" w:lastRow="0" w:firstColumn="0" w:lastColumn="0" w:oddVBand="0" w:evenVBand="0" w:oddHBand="0" w:evenHBand="0" w:firstRowFirstColumn="0" w:firstRowLastColumn="0" w:lastRowFirstColumn="0" w:lastRowLastColumn="0"/>
            </w:pPr>
            <w:r w:rsidRPr="001A6191">
              <w:t>Learning experiences and assessment opportunities</w:t>
            </w:r>
          </w:p>
        </w:tc>
        <w:tc>
          <w:tcPr>
            <w:tcW w:w="3081" w:type="dxa"/>
            <w:shd w:val="clear" w:color="auto" w:fill="280070"/>
          </w:tcPr>
          <w:p w14:paraId="412BE7BC" w14:textId="43D62C77" w:rsidR="001A6191" w:rsidRPr="002C004B" w:rsidRDefault="001A6191" w:rsidP="00972AEF">
            <w:pPr>
              <w:pStyle w:val="Tableheading"/>
              <w:cnfStyle w:val="000000000000" w:firstRow="0" w:lastRow="0" w:firstColumn="0" w:lastColumn="0" w:oddVBand="0" w:evenVBand="0" w:oddHBand="0" w:evenHBand="0" w:firstRowFirstColumn="0" w:firstRowLastColumn="0" w:lastRowFirstColumn="0" w:lastRowLastColumn="0"/>
            </w:pPr>
            <w:r w:rsidRPr="001A6191">
              <w:t>Resources</w:t>
            </w:r>
          </w:p>
        </w:tc>
      </w:tr>
      <w:tr w:rsidR="001A6191" w14:paraId="58CBAA1C" w14:textId="77777777" w:rsidTr="00972AEF">
        <w:tc>
          <w:tcPr>
            <w:cnfStyle w:val="001000000000" w:firstRow="0" w:lastRow="0" w:firstColumn="1" w:lastColumn="0" w:oddVBand="0" w:evenVBand="0" w:oddHBand="0" w:evenHBand="0" w:firstRowFirstColumn="0" w:firstRowLastColumn="0" w:lastRowFirstColumn="0" w:lastRowLastColumn="0"/>
            <w:tcW w:w="2973" w:type="dxa"/>
          </w:tcPr>
          <w:p w14:paraId="6AEC1874" w14:textId="77777777" w:rsidR="001A6191" w:rsidRDefault="001A6191" w:rsidP="001A6191">
            <w:pPr>
              <w:spacing w:after="780"/>
              <w:jc w:val="center"/>
              <w:rPr>
                <w:rFonts w:ascii="Verdana" w:eastAsia="Verdana" w:hAnsi="Verdana" w:cs="Verdana"/>
                <w:sz w:val="19"/>
                <w:szCs w:val="19"/>
                <w:highlight w:val="white"/>
              </w:rPr>
            </w:pPr>
            <w:r>
              <w:rPr>
                <w:rFonts w:ascii="Verdana" w:eastAsia="Verdana" w:hAnsi="Verdana" w:cs="Verdana"/>
                <w:sz w:val="19"/>
                <w:szCs w:val="19"/>
                <w:highlight w:val="white"/>
              </w:rPr>
              <w:t>1</w:t>
            </w:r>
          </w:p>
          <w:p w14:paraId="39904B86" w14:textId="77777777" w:rsidR="001A6191" w:rsidRDefault="001A6191" w:rsidP="001A6191">
            <w:pPr>
              <w:spacing w:after="780"/>
              <w:jc w:val="center"/>
              <w:rPr>
                <w:rFonts w:ascii="Verdana" w:eastAsia="Verdana" w:hAnsi="Verdana" w:cs="Verdana"/>
                <w:sz w:val="19"/>
                <w:szCs w:val="19"/>
                <w:highlight w:val="white"/>
              </w:rPr>
            </w:pPr>
            <w:r>
              <w:rPr>
                <w:rFonts w:ascii="Verdana" w:eastAsia="Verdana" w:hAnsi="Verdana" w:cs="Verdana"/>
                <w:noProof/>
                <w:sz w:val="19"/>
                <w:szCs w:val="19"/>
                <w:highlight w:val="white"/>
              </w:rPr>
              <w:drawing>
                <wp:inline distT="114300" distB="114300" distL="114300" distR="114300" wp14:anchorId="15406B5E" wp14:editId="6363BC41">
                  <wp:extent cx="1428750" cy="962025"/>
                  <wp:effectExtent l="0" t="0" r="0" b="0"/>
                  <wp:docPr id="10" name="image20.jpg" descr="picture of a student using a place-value mat"/>
                  <wp:cNvGraphicFramePr/>
                  <a:graphic xmlns:a="http://schemas.openxmlformats.org/drawingml/2006/main">
                    <a:graphicData uri="http://schemas.openxmlformats.org/drawingml/2006/picture">
                      <pic:pic xmlns:pic="http://schemas.openxmlformats.org/drawingml/2006/picture">
                        <pic:nvPicPr>
                          <pic:cNvPr id="0" name="image20.jpg" descr="picture of a student using a place-value mat"/>
                          <pic:cNvPicPr preferRelativeResize="0"/>
                        </pic:nvPicPr>
                        <pic:blipFill>
                          <a:blip r:embed="rId19"/>
                          <a:srcRect/>
                          <a:stretch>
                            <a:fillRect/>
                          </a:stretch>
                        </pic:blipFill>
                        <pic:spPr>
                          <a:xfrm>
                            <a:off x="0" y="0"/>
                            <a:ext cx="1428750" cy="962025"/>
                          </a:xfrm>
                          <a:prstGeom prst="rect">
                            <a:avLst/>
                          </a:prstGeom>
                          <a:ln/>
                        </pic:spPr>
                      </pic:pic>
                    </a:graphicData>
                  </a:graphic>
                </wp:inline>
              </w:drawing>
            </w:r>
          </w:p>
          <w:p w14:paraId="5B1AF641" w14:textId="0EADFB47" w:rsidR="001A6191" w:rsidRPr="00AC0093" w:rsidRDefault="001A6191" w:rsidP="001A6191">
            <w:pPr>
              <w:spacing w:after="780"/>
              <w:jc w:val="center"/>
            </w:pPr>
            <w:r>
              <w:rPr>
                <w:rFonts w:ascii="Verdana" w:eastAsia="Verdana" w:hAnsi="Verdana" w:cs="Verdana"/>
                <w:noProof/>
                <w:sz w:val="19"/>
                <w:szCs w:val="19"/>
                <w:highlight w:val="white"/>
              </w:rPr>
              <w:drawing>
                <wp:inline distT="114300" distB="114300" distL="114300" distR="114300" wp14:anchorId="0439F1EB" wp14:editId="3E0271DA">
                  <wp:extent cx="1428750" cy="1038225"/>
                  <wp:effectExtent l="0" t="0" r="0" b="0"/>
                  <wp:docPr id="6" name="image10.jpg" descr="picture of a student using a place-value mat"/>
                  <wp:cNvGraphicFramePr/>
                  <a:graphic xmlns:a="http://schemas.openxmlformats.org/drawingml/2006/main">
                    <a:graphicData uri="http://schemas.openxmlformats.org/drawingml/2006/picture">
                      <pic:pic xmlns:pic="http://schemas.openxmlformats.org/drawingml/2006/picture">
                        <pic:nvPicPr>
                          <pic:cNvPr id="0" name="image10.jpg" descr="picture of a student using a place-value mat"/>
                          <pic:cNvPicPr preferRelativeResize="0"/>
                        </pic:nvPicPr>
                        <pic:blipFill>
                          <a:blip r:embed="rId20"/>
                          <a:srcRect/>
                          <a:stretch>
                            <a:fillRect/>
                          </a:stretch>
                        </pic:blipFill>
                        <pic:spPr>
                          <a:xfrm>
                            <a:off x="0" y="0"/>
                            <a:ext cx="1428750" cy="1038225"/>
                          </a:xfrm>
                          <a:prstGeom prst="rect">
                            <a:avLst/>
                          </a:prstGeom>
                          <a:ln/>
                        </pic:spPr>
                      </pic:pic>
                    </a:graphicData>
                  </a:graphic>
                </wp:inline>
              </w:drawing>
            </w:r>
          </w:p>
        </w:tc>
        <w:tc>
          <w:tcPr>
            <w:tcW w:w="3081" w:type="dxa"/>
          </w:tcPr>
          <w:p w14:paraId="7ED69BD9" w14:textId="77777777" w:rsidR="001A6191" w:rsidRDefault="001A6191" w:rsidP="001A6191">
            <w:pPr>
              <w:pStyle w:val="TableParagraph"/>
              <w:cnfStyle w:val="000000000000" w:firstRow="0" w:lastRow="0" w:firstColumn="0" w:lastColumn="0" w:oddVBand="0" w:evenVBand="0" w:oddHBand="0" w:evenHBand="0" w:firstRowFirstColumn="0" w:firstRowLastColumn="0" w:lastRowFirstColumn="0" w:lastRowLastColumn="0"/>
              <w:rPr>
                <w:highlight w:val="white"/>
              </w:rPr>
            </w:pPr>
            <w:r>
              <w:rPr>
                <w:highlight w:val="white"/>
              </w:rPr>
              <w:t>Students choose three numbers in the range 0 to 20 from a number bag.</w:t>
            </w:r>
          </w:p>
          <w:p w14:paraId="2EAAE809" w14:textId="77777777" w:rsidR="001A6191" w:rsidRDefault="001A6191" w:rsidP="001A6191">
            <w:pPr>
              <w:pStyle w:val="TableParagraph"/>
              <w:cnfStyle w:val="000000000000" w:firstRow="0" w:lastRow="0" w:firstColumn="0" w:lastColumn="0" w:oddVBand="0" w:evenVBand="0" w:oddHBand="0" w:evenHBand="0" w:firstRowFirstColumn="0" w:firstRowLastColumn="0" w:lastRowFirstColumn="0" w:lastRowLastColumn="0"/>
              <w:rPr>
                <w:highlight w:val="white"/>
              </w:rPr>
            </w:pPr>
          </w:p>
          <w:p w14:paraId="0A25C401" w14:textId="50CEA1F9" w:rsidR="001A6191" w:rsidRDefault="001A6191" w:rsidP="001A6191">
            <w:pPr>
              <w:pStyle w:val="TableParagraph"/>
              <w:cnfStyle w:val="000000000000" w:firstRow="0" w:lastRow="0" w:firstColumn="0" w:lastColumn="0" w:oddVBand="0" w:evenVBand="0" w:oddHBand="0" w:evenHBand="0" w:firstRowFirstColumn="0" w:firstRowLastColumn="0" w:lastRowFirstColumn="0" w:lastRowLastColumn="0"/>
              <w:rPr>
                <w:highlight w:val="white"/>
              </w:rPr>
            </w:pPr>
            <w:r>
              <w:rPr>
                <w:highlight w:val="white"/>
              </w:rPr>
              <w:t xml:space="preserve">Using materials available, students represent each number from the number bag on a place-value mat (students are encouraged to group the materials in </w:t>
            </w:r>
            <w:proofErr w:type="spellStart"/>
            <w:r>
              <w:rPr>
                <w:highlight w:val="white"/>
              </w:rPr>
              <w:t>tens</w:t>
            </w:r>
            <w:proofErr w:type="spellEnd"/>
            <w:r>
              <w:rPr>
                <w:highlight w:val="white"/>
              </w:rPr>
              <w:t xml:space="preserve"> and ones). They place the numbers in ascending order.</w:t>
            </w:r>
          </w:p>
          <w:p w14:paraId="6D946EBE" w14:textId="77777777" w:rsidR="001A6191" w:rsidRDefault="001A6191" w:rsidP="001A6191">
            <w:pPr>
              <w:pStyle w:val="TableParagraph"/>
              <w:cnfStyle w:val="000000000000" w:firstRow="0" w:lastRow="0" w:firstColumn="0" w:lastColumn="0" w:oddVBand="0" w:evenVBand="0" w:oddHBand="0" w:evenHBand="0" w:firstRowFirstColumn="0" w:firstRowLastColumn="0" w:lastRowFirstColumn="0" w:lastRowLastColumn="0"/>
              <w:rPr>
                <w:highlight w:val="white"/>
              </w:rPr>
            </w:pPr>
          </w:p>
          <w:p w14:paraId="65DD0AB1" w14:textId="77777777" w:rsidR="001A6191" w:rsidRDefault="001A6191" w:rsidP="001A6191">
            <w:pPr>
              <w:pStyle w:val="TableParagraph"/>
              <w:cnfStyle w:val="000000000000" w:firstRow="0" w:lastRow="0" w:firstColumn="0" w:lastColumn="0" w:oddVBand="0" w:evenVBand="0" w:oddHBand="0" w:evenHBand="0" w:firstRowFirstColumn="0" w:firstRowLastColumn="0" w:lastRowFirstColumn="0" w:lastRowLastColumn="0"/>
              <w:rPr>
                <w:highlight w:val="white"/>
              </w:rPr>
            </w:pPr>
            <w:r>
              <w:rPr>
                <w:highlight w:val="white"/>
              </w:rPr>
              <w:t>Students explain how they represented each number and why they placed the numbers in the particular order.</w:t>
            </w:r>
          </w:p>
          <w:p w14:paraId="220B4B8A" w14:textId="77777777" w:rsidR="002A6626" w:rsidRDefault="002A6626" w:rsidP="001A6191">
            <w:pPr>
              <w:pStyle w:val="TableParagraph"/>
              <w:cnfStyle w:val="000000000000" w:firstRow="0" w:lastRow="0" w:firstColumn="0" w:lastColumn="0" w:oddVBand="0" w:evenVBand="0" w:oddHBand="0" w:evenHBand="0" w:firstRowFirstColumn="0" w:firstRowLastColumn="0" w:lastRowFirstColumn="0" w:lastRowLastColumn="0"/>
              <w:rPr>
                <w:highlight w:val="white"/>
              </w:rPr>
            </w:pPr>
          </w:p>
          <w:p w14:paraId="3465F767" w14:textId="37838712" w:rsidR="001A6191" w:rsidRDefault="001561E2" w:rsidP="002A6626">
            <w:pPr>
              <w:pStyle w:val="TableParagraph"/>
              <w:cnfStyle w:val="000000000000" w:firstRow="0" w:lastRow="0" w:firstColumn="0" w:lastColumn="0" w:oddVBand="0" w:evenVBand="0" w:oddHBand="0" w:evenHBand="0" w:firstRowFirstColumn="0" w:firstRowLastColumn="0" w:lastRowFirstColumn="0" w:lastRowLastColumn="0"/>
            </w:pPr>
            <w:hyperlink r:id="rId21" w:history="1">
              <w:r w:rsidR="002A6626" w:rsidRPr="002A6626">
                <w:rPr>
                  <w:rStyle w:val="Hyperlink"/>
                  <w:highlight w:val="white"/>
                </w:rPr>
                <w:t>Watch video</w:t>
              </w:r>
            </w:hyperlink>
          </w:p>
        </w:tc>
        <w:tc>
          <w:tcPr>
            <w:tcW w:w="3081" w:type="dxa"/>
          </w:tcPr>
          <w:p w14:paraId="725DA6AC" w14:textId="77777777" w:rsidR="001A6191" w:rsidRPr="001A6191" w:rsidRDefault="001A6191" w:rsidP="001A6191">
            <w:pPr>
              <w:pStyle w:val="ListParagraph"/>
              <w:cnfStyle w:val="000000000000" w:firstRow="0" w:lastRow="0" w:firstColumn="0" w:lastColumn="0" w:oddVBand="0" w:evenVBand="0" w:oddHBand="0" w:evenHBand="0" w:firstRowFirstColumn="0" w:firstRowLastColumn="0" w:lastRowFirstColumn="0" w:lastRowLastColumn="0"/>
              <w:rPr>
                <w:sz w:val="20"/>
              </w:rPr>
            </w:pPr>
            <w:r w:rsidRPr="001A6191">
              <w:rPr>
                <w:sz w:val="20"/>
                <w:highlight w:val="white"/>
              </w:rPr>
              <w:t>number bag containing sample numbers in the range 0 to 20</w:t>
            </w:r>
          </w:p>
          <w:p w14:paraId="0DCFF8D1" w14:textId="77777777" w:rsidR="001A6191" w:rsidRPr="001A6191" w:rsidRDefault="001A6191" w:rsidP="001A6191">
            <w:pPr>
              <w:pStyle w:val="ListParagraph"/>
              <w:cnfStyle w:val="000000000000" w:firstRow="0" w:lastRow="0" w:firstColumn="0" w:lastColumn="0" w:oddVBand="0" w:evenVBand="0" w:oddHBand="0" w:evenHBand="0" w:firstRowFirstColumn="0" w:firstRowLastColumn="0" w:lastRowFirstColumn="0" w:lastRowLastColumn="0"/>
              <w:rPr>
                <w:sz w:val="20"/>
              </w:rPr>
            </w:pPr>
            <w:r w:rsidRPr="001A6191">
              <w:rPr>
                <w:sz w:val="20"/>
                <w:highlight w:val="white"/>
              </w:rPr>
              <w:t>pop sticks</w:t>
            </w:r>
          </w:p>
          <w:p w14:paraId="7E8925CA" w14:textId="77777777" w:rsidR="001A6191" w:rsidRPr="001A6191" w:rsidRDefault="001A6191" w:rsidP="001A6191">
            <w:pPr>
              <w:pStyle w:val="ListParagraph"/>
              <w:cnfStyle w:val="000000000000" w:firstRow="0" w:lastRow="0" w:firstColumn="0" w:lastColumn="0" w:oddVBand="0" w:evenVBand="0" w:oddHBand="0" w:evenHBand="0" w:firstRowFirstColumn="0" w:firstRowLastColumn="0" w:lastRowFirstColumn="0" w:lastRowLastColumn="0"/>
              <w:rPr>
                <w:sz w:val="20"/>
              </w:rPr>
            </w:pPr>
            <w:r w:rsidRPr="001A6191">
              <w:rPr>
                <w:sz w:val="20"/>
                <w:highlight w:val="white"/>
              </w:rPr>
              <w:t xml:space="preserve">counting materials, </w:t>
            </w:r>
            <w:proofErr w:type="spellStart"/>
            <w:r w:rsidRPr="001A6191">
              <w:rPr>
                <w:sz w:val="20"/>
                <w:highlight w:val="white"/>
              </w:rPr>
              <w:t>eg</w:t>
            </w:r>
            <w:proofErr w:type="spellEnd"/>
            <w:r w:rsidRPr="001A6191">
              <w:rPr>
                <w:sz w:val="20"/>
                <w:highlight w:val="white"/>
              </w:rPr>
              <w:t xml:space="preserve"> buttons, counters, </w:t>
            </w:r>
            <w:proofErr w:type="spellStart"/>
            <w:r w:rsidRPr="001A6191">
              <w:rPr>
                <w:sz w:val="20"/>
                <w:highlight w:val="white"/>
              </w:rPr>
              <w:t>unifix</w:t>
            </w:r>
            <w:proofErr w:type="spellEnd"/>
            <w:r w:rsidRPr="001A6191">
              <w:rPr>
                <w:sz w:val="20"/>
                <w:highlight w:val="white"/>
              </w:rPr>
              <w:t xml:space="preserve"> cubes</w:t>
            </w:r>
          </w:p>
          <w:p w14:paraId="6E7BBB9A" w14:textId="77777777" w:rsidR="001A6191" w:rsidRPr="001A6191" w:rsidRDefault="001A6191" w:rsidP="001A6191">
            <w:pPr>
              <w:pStyle w:val="ListParagraph"/>
              <w:cnfStyle w:val="000000000000" w:firstRow="0" w:lastRow="0" w:firstColumn="0" w:lastColumn="0" w:oddVBand="0" w:evenVBand="0" w:oddHBand="0" w:evenHBand="0" w:firstRowFirstColumn="0" w:firstRowLastColumn="0" w:lastRowFirstColumn="0" w:lastRowLastColumn="0"/>
              <w:rPr>
                <w:sz w:val="20"/>
              </w:rPr>
            </w:pPr>
            <w:r w:rsidRPr="001A6191">
              <w:rPr>
                <w:sz w:val="20"/>
                <w:highlight w:val="white"/>
              </w:rPr>
              <w:t>ten-frames (tens and ones)</w:t>
            </w:r>
          </w:p>
          <w:p w14:paraId="1BD90180" w14:textId="77777777" w:rsidR="001A6191" w:rsidRPr="001A6191" w:rsidRDefault="001A6191" w:rsidP="001A6191">
            <w:pPr>
              <w:pStyle w:val="ListParagraph"/>
              <w:cnfStyle w:val="000000000000" w:firstRow="0" w:lastRow="0" w:firstColumn="0" w:lastColumn="0" w:oddVBand="0" w:evenVBand="0" w:oddHBand="0" w:evenHBand="0" w:firstRowFirstColumn="0" w:firstRowLastColumn="0" w:lastRowFirstColumn="0" w:lastRowLastColumn="0"/>
              <w:rPr>
                <w:sz w:val="20"/>
              </w:rPr>
            </w:pPr>
            <w:r w:rsidRPr="001A6191">
              <w:rPr>
                <w:sz w:val="20"/>
                <w:highlight w:val="white"/>
              </w:rPr>
              <w:t>base 10 materials (ones only)</w:t>
            </w:r>
          </w:p>
          <w:p w14:paraId="46D0F173" w14:textId="6F1B5D65" w:rsidR="001A6191" w:rsidRDefault="001A6191" w:rsidP="001A6191">
            <w:pPr>
              <w:pStyle w:val="ListParagraph"/>
              <w:cnfStyle w:val="000000000000" w:firstRow="0" w:lastRow="0" w:firstColumn="0" w:lastColumn="0" w:oddVBand="0" w:evenVBand="0" w:oddHBand="0" w:evenHBand="0" w:firstRowFirstColumn="0" w:firstRowLastColumn="0" w:lastRowFirstColumn="0" w:lastRowLastColumn="0"/>
            </w:pPr>
            <w:r w:rsidRPr="001A6191">
              <w:rPr>
                <w:sz w:val="20"/>
                <w:highlight w:val="white"/>
              </w:rPr>
              <w:t>place-value mat</w:t>
            </w:r>
          </w:p>
        </w:tc>
      </w:tr>
      <w:tr w:rsidR="005F1DD4" w14:paraId="04BACE73" w14:textId="77777777" w:rsidTr="00972AEF">
        <w:tc>
          <w:tcPr>
            <w:cnfStyle w:val="001000000000" w:firstRow="0" w:lastRow="0" w:firstColumn="1" w:lastColumn="0" w:oddVBand="0" w:evenVBand="0" w:oddHBand="0" w:evenHBand="0" w:firstRowFirstColumn="0" w:firstRowLastColumn="0" w:lastRowFirstColumn="0" w:lastRowLastColumn="0"/>
            <w:tcW w:w="2973" w:type="dxa"/>
          </w:tcPr>
          <w:p w14:paraId="759DC443" w14:textId="11F47B02" w:rsidR="005F1DD4" w:rsidRDefault="005F1DD4" w:rsidP="005F1DD4">
            <w:pPr>
              <w:spacing w:after="780"/>
              <w:jc w:val="center"/>
              <w:rPr>
                <w:rFonts w:ascii="Verdana" w:eastAsia="Verdana" w:hAnsi="Verdana" w:cs="Verdana"/>
                <w:sz w:val="19"/>
                <w:szCs w:val="19"/>
                <w:highlight w:val="white"/>
              </w:rPr>
            </w:pPr>
            <w:r>
              <w:rPr>
                <w:rFonts w:ascii="Verdana" w:eastAsia="Verdana" w:hAnsi="Verdana" w:cs="Verdana"/>
                <w:sz w:val="19"/>
                <w:szCs w:val="19"/>
                <w:highlight w:val="white"/>
              </w:rPr>
              <w:t>2</w:t>
            </w:r>
            <w:r>
              <w:rPr>
                <w:rFonts w:ascii="Verdana" w:eastAsia="Verdana" w:hAnsi="Verdana" w:cs="Verdana"/>
                <w:sz w:val="19"/>
                <w:szCs w:val="19"/>
                <w:highlight w:val="white"/>
              </w:rPr>
              <w:br/>
            </w:r>
            <w:r>
              <w:rPr>
                <w:rFonts w:ascii="Verdana" w:eastAsia="Verdana" w:hAnsi="Verdana" w:cs="Verdana"/>
                <w:noProof/>
                <w:sz w:val="19"/>
                <w:szCs w:val="19"/>
                <w:highlight w:val="white"/>
              </w:rPr>
              <w:drawing>
                <wp:inline distT="114300" distB="114300" distL="114300" distR="114300" wp14:anchorId="605CF08C" wp14:editId="68850286">
                  <wp:extent cx="1428750" cy="1038225"/>
                  <wp:effectExtent l="0" t="0" r="0" b="0"/>
                  <wp:docPr id="8" name="image8.jpg" descr="picture of students using a place-value mat to represent numbers"/>
                  <wp:cNvGraphicFramePr/>
                  <a:graphic xmlns:a="http://schemas.openxmlformats.org/drawingml/2006/main">
                    <a:graphicData uri="http://schemas.openxmlformats.org/drawingml/2006/picture">
                      <pic:pic xmlns:pic="http://schemas.openxmlformats.org/drawingml/2006/picture">
                        <pic:nvPicPr>
                          <pic:cNvPr id="0" name="image8.jpg" descr="picture of students using a place-value mat to represent numbers"/>
                          <pic:cNvPicPr preferRelativeResize="0"/>
                        </pic:nvPicPr>
                        <pic:blipFill>
                          <a:blip r:embed="rId22"/>
                          <a:srcRect/>
                          <a:stretch>
                            <a:fillRect/>
                          </a:stretch>
                        </pic:blipFill>
                        <pic:spPr>
                          <a:xfrm>
                            <a:off x="0" y="0"/>
                            <a:ext cx="1428750" cy="1038225"/>
                          </a:xfrm>
                          <a:prstGeom prst="rect">
                            <a:avLst/>
                          </a:prstGeom>
                          <a:ln/>
                        </pic:spPr>
                      </pic:pic>
                    </a:graphicData>
                  </a:graphic>
                </wp:inline>
              </w:drawing>
            </w:r>
            <w:r>
              <w:rPr>
                <w:rFonts w:ascii="Verdana" w:eastAsia="Verdana" w:hAnsi="Verdana" w:cs="Verdana"/>
                <w:sz w:val="19"/>
                <w:szCs w:val="19"/>
                <w:highlight w:val="white"/>
              </w:rPr>
              <w:br/>
            </w:r>
            <w:r>
              <w:rPr>
                <w:rFonts w:ascii="Verdana" w:eastAsia="Verdana" w:hAnsi="Verdana" w:cs="Verdana"/>
                <w:sz w:val="19"/>
                <w:szCs w:val="19"/>
                <w:highlight w:val="white"/>
              </w:rPr>
              <w:br/>
            </w:r>
            <w:r>
              <w:rPr>
                <w:rFonts w:ascii="Verdana" w:eastAsia="Verdana" w:hAnsi="Verdana" w:cs="Verdana"/>
                <w:noProof/>
                <w:sz w:val="19"/>
                <w:szCs w:val="19"/>
                <w:highlight w:val="white"/>
              </w:rPr>
              <w:drawing>
                <wp:inline distT="114300" distB="114300" distL="114300" distR="114300" wp14:anchorId="51BEBC73" wp14:editId="1D506597">
                  <wp:extent cx="1428750" cy="895350"/>
                  <wp:effectExtent l="0" t="0" r="0" b="0"/>
                  <wp:docPr id="11" name="image12.jpg" descr="picture of students explaining how they represented numbers using a place-value mat"/>
                  <wp:cNvGraphicFramePr/>
                  <a:graphic xmlns:a="http://schemas.openxmlformats.org/drawingml/2006/main">
                    <a:graphicData uri="http://schemas.openxmlformats.org/drawingml/2006/picture">
                      <pic:pic xmlns:pic="http://schemas.openxmlformats.org/drawingml/2006/picture">
                        <pic:nvPicPr>
                          <pic:cNvPr id="0" name="image12.jpg" descr="picture of students explaining how they represented numbers using a place-value mat"/>
                          <pic:cNvPicPr preferRelativeResize="0"/>
                        </pic:nvPicPr>
                        <pic:blipFill>
                          <a:blip r:embed="rId23"/>
                          <a:srcRect/>
                          <a:stretch>
                            <a:fillRect/>
                          </a:stretch>
                        </pic:blipFill>
                        <pic:spPr>
                          <a:xfrm>
                            <a:off x="0" y="0"/>
                            <a:ext cx="1428750" cy="895350"/>
                          </a:xfrm>
                          <a:prstGeom prst="rect">
                            <a:avLst/>
                          </a:prstGeom>
                          <a:ln/>
                        </pic:spPr>
                      </pic:pic>
                    </a:graphicData>
                  </a:graphic>
                </wp:inline>
              </w:drawing>
            </w:r>
          </w:p>
        </w:tc>
        <w:tc>
          <w:tcPr>
            <w:tcW w:w="3081" w:type="dxa"/>
          </w:tcPr>
          <w:p w14:paraId="30561538" w14:textId="77777777" w:rsidR="005F1DD4" w:rsidRDefault="005F1DD4" w:rsidP="005F1DD4">
            <w:pPr>
              <w:pStyle w:val="TableParagraph"/>
              <w:cnfStyle w:val="000000000000" w:firstRow="0" w:lastRow="0" w:firstColumn="0" w:lastColumn="0" w:oddVBand="0" w:evenVBand="0" w:oddHBand="0" w:evenHBand="0" w:firstRowFirstColumn="0" w:firstRowLastColumn="0" w:lastRowFirstColumn="0" w:lastRowLastColumn="0"/>
              <w:rPr>
                <w:highlight w:val="white"/>
              </w:rPr>
            </w:pPr>
            <w:r>
              <w:rPr>
                <w:highlight w:val="white"/>
              </w:rPr>
              <w:t>Students choose three numbers in the range 0 to 99 from a number bag.</w:t>
            </w:r>
          </w:p>
          <w:p w14:paraId="63BD433D" w14:textId="77777777" w:rsidR="005F1DD4" w:rsidRDefault="005F1DD4" w:rsidP="005F1DD4">
            <w:pPr>
              <w:pStyle w:val="TableParagraph"/>
              <w:cnfStyle w:val="000000000000" w:firstRow="0" w:lastRow="0" w:firstColumn="0" w:lastColumn="0" w:oddVBand="0" w:evenVBand="0" w:oddHBand="0" w:evenHBand="0" w:firstRowFirstColumn="0" w:firstRowLastColumn="0" w:lastRowFirstColumn="0" w:lastRowLastColumn="0"/>
              <w:rPr>
                <w:highlight w:val="white"/>
              </w:rPr>
            </w:pPr>
          </w:p>
          <w:p w14:paraId="7178C422" w14:textId="77777777" w:rsidR="005F1DD4" w:rsidRDefault="005F1DD4" w:rsidP="005F1DD4">
            <w:pPr>
              <w:pStyle w:val="TableParagraph"/>
              <w:cnfStyle w:val="000000000000" w:firstRow="0" w:lastRow="0" w:firstColumn="0" w:lastColumn="0" w:oddVBand="0" w:evenVBand="0" w:oddHBand="0" w:evenHBand="0" w:firstRowFirstColumn="0" w:firstRowLastColumn="0" w:lastRowFirstColumn="0" w:lastRowLastColumn="0"/>
              <w:rPr>
                <w:highlight w:val="white"/>
              </w:rPr>
            </w:pPr>
            <w:r>
              <w:rPr>
                <w:highlight w:val="white"/>
              </w:rPr>
              <w:t xml:space="preserve">Using materials available, students represent each number from the number bag on a place-value mat in </w:t>
            </w:r>
            <w:proofErr w:type="spellStart"/>
            <w:r>
              <w:rPr>
                <w:highlight w:val="white"/>
              </w:rPr>
              <w:t>tens</w:t>
            </w:r>
            <w:proofErr w:type="spellEnd"/>
            <w:r>
              <w:rPr>
                <w:highlight w:val="white"/>
              </w:rPr>
              <w:t xml:space="preserve"> and ones. They place the numbers in ascending order.</w:t>
            </w:r>
          </w:p>
          <w:p w14:paraId="6EC96242" w14:textId="77777777" w:rsidR="005F1DD4" w:rsidRDefault="005F1DD4" w:rsidP="005F1DD4">
            <w:pPr>
              <w:pStyle w:val="TableParagraph"/>
              <w:cnfStyle w:val="000000000000" w:firstRow="0" w:lastRow="0" w:firstColumn="0" w:lastColumn="0" w:oddVBand="0" w:evenVBand="0" w:oddHBand="0" w:evenHBand="0" w:firstRowFirstColumn="0" w:firstRowLastColumn="0" w:lastRowFirstColumn="0" w:lastRowLastColumn="0"/>
              <w:rPr>
                <w:highlight w:val="white"/>
              </w:rPr>
            </w:pPr>
          </w:p>
          <w:p w14:paraId="6E1A1C12" w14:textId="7AB3C1AA" w:rsidR="002A6626" w:rsidRDefault="005F1DD4" w:rsidP="005F1DD4">
            <w:pPr>
              <w:pStyle w:val="TableParagraph"/>
              <w:cnfStyle w:val="000000000000" w:firstRow="0" w:lastRow="0" w:firstColumn="0" w:lastColumn="0" w:oddVBand="0" w:evenVBand="0" w:oddHBand="0" w:evenHBand="0" w:firstRowFirstColumn="0" w:firstRowLastColumn="0" w:lastRowFirstColumn="0" w:lastRowLastColumn="0"/>
              <w:rPr>
                <w:highlight w:val="white"/>
              </w:rPr>
            </w:pPr>
            <w:r>
              <w:rPr>
                <w:highlight w:val="white"/>
              </w:rPr>
              <w:t>Students explain how they represented each number and why they placed the numbers in the particular order.</w:t>
            </w:r>
          </w:p>
          <w:p w14:paraId="555A1CDC" w14:textId="77777777" w:rsidR="002A6626" w:rsidRDefault="002A6626" w:rsidP="005F1DD4">
            <w:pPr>
              <w:pStyle w:val="TableParagraph"/>
              <w:cnfStyle w:val="000000000000" w:firstRow="0" w:lastRow="0" w:firstColumn="0" w:lastColumn="0" w:oddVBand="0" w:evenVBand="0" w:oddHBand="0" w:evenHBand="0" w:firstRowFirstColumn="0" w:firstRowLastColumn="0" w:lastRowFirstColumn="0" w:lastRowLastColumn="0"/>
              <w:rPr>
                <w:highlight w:val="white"/>
              </w:rPr>
            </w:pPr>
          </w:p>
          <w:p w14:paraId="407F3ED8" w14:textId="106423BB" w:rsidR="00217FE1" w:rsidRDefault="001561E2" w:rsidP="002A6626">
            <w:pPr>
              <w:pStyle w:val="TableParagraph"/>
              <w:cnfStyle w:val="000000000000" w:firstRow="0" w:lastRow="0" w:firstColumn="0" w:lastColumn="0" w:oddVBand="0" w:evenVBand="0" w:oddHBand="0" w:evenHBand="0" w:firstRowFirstColumn="0" w:firstRowLastColumn="0" w:lastRowFirstColumn="0" w:lastRowLastColumn="0"/>
              <w:rPr>
                <w:highlight w:val="white"/>
              </w:rPr>
            </w:pPr>
            <w:hyperlink r:id="rId24" w:history="1">
              <w:r w:rsidR="002A6626" w:rsidRPr="002A6626">
                <w:rPr>
                  <w:rStyle w:val="Hyperlink"/>
                  <w:highlight w:val="white"/>
                </w:rPr>
                <w:t>Watch video</w:t>
              </w:r>
            </w:hyperlink>
          </w:p>
        </w:tc>
        <w:tc>
          <w:tcPr>
            <w:tcW w:w="3081" w:type="dxa"/>
          </w:tcPr>
          <w:p w14:paraId="3A330E92" w14:textId="77777777" w:rsidR="005F1DD4" w:rsidRPr="005F1DD4" w:rsidRDefault="005F1DD4" w:rsidP="005F1DD4">
            <w:pPr>
              <w:pStyle w:val="ListParagraph"/>
              <w:cnfStyle w:val="000000000000" w:firstRow="0" w:lastRow="0" w:firstColumn="0" w:lastColumn="0" w:oddVBand="0" w:evenVBand="0" w:oddHBand="0" w:evenHBand="0" w:firstRowFirstColumn="0" w:firstRowLastColumn="0" w:lastRowFirstColumn="0" w:lastRowLastColumn="0"/>
              <w:rPr>
                <w:sz w:val="20"/>
              </w:rPr>
            </w:pPr>
            <w:r w:rsidRPr="005F1DD4">
              <w:rPr>
                <w:sz w:val="20"/>
                <w:highlight w:val="white"/>
              </w:rPr>
              <w:t>number bag containing sample numbers in the range 0 to 99</w:t>
            </w:r>
          </w:p>
          <w:p w14:paraId="53C2C351" w14:textId="77777777" w:rsidR="005F1DD4" w:rsidRPr="005F1DD4" w:rsidRDefault="005F1DD4" w:rsidP="005F1DD4">
            <w:pPr>
              <w:pStyle w:val="ListParagraph"/>
              <w:cnfStyle w:val="000000000000" w:firstRow="0" w:lastRow="0" w:firstColumn="0" w:lastColumn="0" w:oddVBand="0" w:evenVBand="0" w:oddHBand="0" w:evenHBand="0" w:firstRowFirstColumn="0" w:firstRowLastColumn="0" w:lastRowFirstColumn="0" w:lastRowLastColumn="0"/>
              <w:rPr>
                <w:sz w:val="20"/>
              </w:rPr>
            </w:pPr>
            <w:r w:rsidRPr="005F1DD4">
              <w:rPr>
                <w:sz w:val="20"/>
                <w:highlight w:val="white"/>
              </w:rPr>
              <w:t>pop sticks</w:t>
            </w:r>
          </w:p>
          <w:p w14:paraId="71CBD0D1" w14:textId="77777777" w:rsidR="005F1DD4" w:rsidRPr="005F1DD4" w:rsidRDefault="005F1DD4" w:rsidP="005F1DD4">
            <w:pPr>
              <w:pStyle w:val="ListParagraph"/>
              <w:cnfStyle w:val="000000000000" w:firstRow="0" w:lastRow="0" w:firstColumn="0" w:lastColumn="0" w:oddVBand="0" w:evenVBand="0" w:oddHBand="0" w:evenHBand="0" w:firstRowFirstColumn="0" w:firstRowLastColumn="0" w:lastRowFirstColumn="0" w:lastRowLastColumn="0"/>
              <w:rPr>
                <w:sz w:val="20"/>
              </w:rPr>
            </w:pPr>
            <w:r w:rsidRPr="005F1DD4">
              <w:rPr>
                <w:sz w:val="20"/>
                <w:highlight w:val="white"/>
              </w:rPr>
              <w:t>rubber bands</w:t>
            </w:r>
          </w:p>
          <w:p w14:paraId="3316CC53" w14:textId="77777777" w:rsidR="005F1DD4" w:rsidRPr="005F1DD4" w:rsidRDefault="005F1DD4" w:rsidP="005F1DD4">
            <w:pPr>
              <w:pStyle w:val="ListParagraph"/>
              <w:cnfStyle w:val="000000000000" w:firstRow="0" w:lastRow="0" w:firstColumn="0" w:lastColumn="0" w:oddVBand="0" w:evenVBand="0" w:oddHBand="0" w:evenHBand="0" w:firstRowFirstColumn="0" w:firstRowLastColumn="0" w:lastRowFirstColumn="0" w:lastRowLastColumn="0"/>
              <w:rPr>
                <w:sz w:val="20"/>
              </w:rPr>
            </w:pPr>
            <w:r w:rsidRPr="005F1DD4">
              <w:rPr>
                <w:sz w:val="20"/>
                <w:highlight w:val="white"/>
              </w:rPr>
              <w:t xml:space="preserve">counting materials, </w:t>
            </w:r>
            <w:proofErr w:type="spellStart"/>
            <w:r w:rsidRPr="005F1DD4">
              <w:rPr>
                <w:sz w:val="20"/>
                <w:highlight w:val="white"/>
              </w:rPr>
              <w:t>eg</w:t>
            </w:r>
            <w:proofErr w:type="spellEnd"/>
            <w:r w:rsidRPr="005F1DD4">
              <w:rPr>
                <w:sz w:val="20"/>
                <w:highlight w:val="white"/>
              </w:rPr>
              <w:t xml:space="preserve"> </w:t>
            </w:r>
            <w:proofErr w:type="spellStart"/>
            <w:r w:rsidRPr="005F1DD4">
              <w:rPr>
                <w:sz w:val="20"/>
                <w:highlight w:val="white"/>
              </w:rPr>
              <w:t>unifix</w:t>
            </w:r>
            <w:proofErr w:type="spellEnd"/>
            <w:r w:rsidRPr="005F1DD4">
              <w:rPr>
                <w:sz w:val="20"/>
                <w:highlight w:val="white"/>
              </w:rPr>
              <w:t xml:space="preserve"> cubes</w:t>
            </w:r>
          </w:p>
          <w:p w14:paraId="0CA9634C" w14:textId="77777777" w:rsidR="005F1DD4" w:rsidRPr="005F1DD4" w:rsidRDefault="005F1DD4" w:rsidP="005F1DD4">
            <w:pPr>
              <w:pStyle w:val="ListParagraph"/>
              <w:cnfStyle w:val="000000000000" w:firstRow="0" w:lastRow="0" w:firstColumn="0" w:lastColumn="0" w:oddVBand="0" w:evenVBand="0" w:oddHBand="0" w:evenHBand="0" w:firstRowFirstColumn="0" w:firstRowLastColumn="0" w:lastRowFirstColumn="0" w:lastRowLastColumn="0"/>
              <w:rPr>
                <w:sz w:val="20"/>
              </w:rPr>
            </w:pPr>
            <w:r w:rsidRPr="005F1DD4">
              <w:rPr>
                <w:sz w:val="20"/>
                <w:highlight w:val="white"/>
              </w:rPr>
              <w:t>base 10 materials (tens and ones)</w:t>
            </w:r>
          </w:p>
          <w:p w14:paraId="6C9AABB9" w14:textId="5953179A" w:rsidR="005F1DD4" w:rsidRPr="001A6191" w:rsidRDefault="005F1DD4" w:rsidP="005F1DD4">
            <w:pPr>
              <w:pStyle w:val="ListParagraph"/>
              <w:cnfStyle w:val="000000000000" w:firstRow="0" w:lastRow="0" w:firstColumn="0" w:lastColumn="0" w:oddVBand="0" w:evenVBand="0" w:oddHBand="0" w:evenHBand="0" w:firstRowFirstColumn="0" w:firstRowLastColumn="0" w:lastRowFirstColumn="0" w:lastRowLastColumn="0"/>
              <w:rPr>
                <w:sz w:val="20"/>
                <w:highlight w:val="white"/>
              </w:rPr>
            </w:pPr>
            <w:r w:rsidRPr="005F1DD4">
              <w:rPr>
                <w:sz w:val="20"/>
                <w:highlight w:val="white"/>
              </w:rPr>
              <w:t>place-value mat</w:t>
            </w:r>
          </w:p>
        </w:tc>
      </w:tr>
      <w:tr w:rsidR="005F1DD4" w14:paraId="6C677E3E" w14:textId="77777777" w:rsidTr="00972AEF">
        <w:tc>
          <w:tcPr>
            <w:cnfStyle w:val="001000000000" w:firstRow="0" w:lastRow="0" w:firstColumn="1" w:lastColumn="0" w:oddVBand="0" w:evenVBand="0" w:oddHBand="0" w:evenHBand="0" w:firstRowFirstColumn="0" w:firstRowLastColumn="0" w:lastRowFirstColumn="0" w:lastRowLastColumn="0"/>
            <w:tcW w:w="2973" w:type="dxa"/>
          </w:tcPr>
          <w:p w14:paraId="52015758" w14:textId="56350B81" w:rsidR="005F1DD4" w:rsidRDefault="00217FE1" w:rsidP="00217FE1">
            <w:pPr>
              <w:spacing w:after="780"/>
              <w:jc w:val="center"/>
              <w:rPr>
                <w:rFonts w:ascii="Verdana" w:eastAsia="Verdana" w:hAnsi="Verdana" w:cs="Verdana"/>
                <w:sz w:val="19"/>
                <w:szCs w:val="19"/>
                <w:highlight w:val="white"/>
              </w:rPr>
            </w:pPr>
            <w:r>
              <w:rPr>
                <w:rFonts w:ascii="Verdana" w:eastAsia="Verdana" w:hAnsi="Verdana" w:cs="Verdana"/>
                <w:sz w:val="19"/>
                <w:szCs w:val="19"/>
                <w:highlight w:val="white"/>
              </w:rPr>
              <w:t>3</w:t>
            </w:r>
            <w:r>
              <w:rPr>
                <w:rFonts w:ascii="Verdana" w:eastAsia="Verdana" w:hAnsi="Verdana" w:cs="Verdana"/>
                <w:sz w:val="19"/>
                <w:szCs w:val="19"/>
                <w:highlight w:val="white"/>
              </w:rPr>
              <w:br/>
            </w:r>
            <w:r>
              <w:rPr>
                <w:rFonts w:ascii="Verdana" w:eastAsia="Verdana" w:hAnsi="Verdana" w:cs="Verdana"/>
                <w:noProof/>
                <w:sz w:val="19"/>
                <w:szCs w:val="19"/>
                <w:highlight w:val="white"/>
              </w:rPr>
              <w:lastRenderedPageBreak/>
              <w:drawing>
                <wp:inline distT="114300" distB="114300" distL="114300" distR="114300" wp14:anchorId="355BC2D1" wp14:editId="1C4D9762">
                  <wp:extent cx="1428750" cy="1038225"/>
                  <wp:effectExtent l="0" t="0" r="0" b="0"/>
                  <wp:docPr id="19" name="image18.jpg" descr="picture of students using a place-value mat to represent numbers"/>
                  <wp:cNvGraphicFramePr/>
                  <a:graphic xmlns:a="http://schemas.openxmlformats.org/drawingml/2006/main">
                    <a:graphicData uri="http://schemas.openxmlformats.org/drawingml/2006/picture">
                      <pic:pic xmlns:pic="http://schemas.openxmlformats.org/drawingml/2006/picture">
                        <pic:nvPicPr>
                          <pic:cNvPr id="0" name="image18.jpg" descr="picture of students using a place-value mat to represent numbers"/>
                          <pic:cNvPicPr preferRelativeResize="0"/>
                        </pic:nvPicPr>
                        <pic:blipFill>
                          <a:blip r:embed="rId25"/>
                          <a:srcRect/>
                          <a:stretch>
                            <a:fillRect/>
                          </a:stretch>
                        </pic:blipFill>
                        <pic:spPr>
                          <a:xfrm>
                            <a:off x="0" y="0"/>
                            <a:ext cx="1428750" cy="1038225"/>
                          </a:xfrm>
                          <a:prstGeom prst="rect">
                            <a:avLst/>
                          </a:prstGeom>
                          <a:ln/>
                        </pic:spPr>
                      </pic:pic>
                    </a:graphicData>
                  </a:graphic>
                </wp:inline>
              </w:drawing>
            </w:r>
            <w:r>
              <w:rPr>
                <w:rFonts w:ascii="Verdana" w:eastAsia="Verdana" w:hAnsi="Verdana" w:cs="Verdana"/>
                <w:sz w:val="19"/>
                <w:szCs w:val="19"/>
                <w:highlight w:val="white"/>
              </w:rPr>
              <w:br/>
            </w:r>
            <w:r>
              <w:rPr>
                <w:rFonts w:ascii="Verdana" w:eastAsia="Verdana" w:hAnsi="Verdana" w:cs="Verdana"/>
                <w:sz w:val="19"/>
                <w:szCs w:val="19"/>
                <w:highlight w:val="white"/>
              </w:rPr>
              <w:br/>
            </w:r>
            <w:r>
              <w:rPr>
                <w:rFonts w:ascii="Verdana" w:eastAsia="Verdana" w:hAnsi="Verdana" w:cs="Verdana"/>
                <w:noProof/>
                <w:sz w:val="19"/>
                <w:szCs w:val="19"/>
                <w:highlight w:val="white"/>
              </w:rPr>
              <w:drawing>
                <wp:inline distT="114300" distB="114300" distL="114300" distR="114300" wp14:anchorId="67B53AB4" wp14:editId="2E99FCC2">
                  <wp:extent cx="1428750" cy="962025"/>
                  <wp:effectExtent l="0" t="0" r="0" b="0"/>
                  <wp:docPr id="20" name="image14.jpg" descr="picture of a student explaining how numbers were represented using a place-value mat"/>
                  <wp:cNvGraphicFramePr/>
                  <a:graphic xmlns:a="http://schemas.openxmlformats.org/drawingml/2006/main">
                    <a:graphicData uri="http://schemas.openxmlformats.org/drawingml/2006/picture">
                      <pic:pic xmlns:pic="http://schemas.openxmlformats.org/drawingml/2006/picture">
                        <pic:nvPicPr>
                          <pic:cNvPr id="0" name="image14.jpg" descr="picture of a student explaining how numbers were represented using a place-value mat"/>
                          <pic:cNvPicPr preferRelativeResize="0"/>
                        </pic:nvPicPr>
                        <pic:blipFill>
                          <a:blip r:embed="rId26"/>
                          <a:srcRect/>
                          <a:stretch>
                            <a:fillRect/>
                          </a:stretch>
                        </pic:blipFill>
                        <pic:spPr>
                          <a:xfrm>
                            <a:off x="0" y="0"/>
                            <a:ext cx="1428750" cy="962025"/>
                          </a:xfrm>
                          <a:prstGeom prst="rect">
                            <a:avLst/>
                          </a:prstGeom>
                          <a:ln/>
                        </pic:spPr>
                      </pic:pic>
                    </a:graphicData>
                  </a:graphic>
                </wp:inline>
              </w:drawing>
            </w:r>
          </w:p>
        </w:tc>
        <w:tc>
          <w:tcPr>
            <w:tcW w:w="3081" w:type="dxa"/>
          </w:tcPr>
          <w:p w14:paraId="09E23D8F" w14:textId="633A0189" w:rsidR="00217FE1" w:rsidRDefault="00217FE1" w:rsidP="00217FE1">
            <w:pPr>
              <w:pStyle w:val="TableParagraph"/>
              <w:cnfStyle w:val="000000000000" w:firstRow="0" w:lastRow="0" w:firstColumn="0" w:lastColumn="0" w:oddVBand="0" w:evenVBand="0" w:oddHBand="0" w:evenHBand="0" w:firstRowFirstColumn="0" w:firstRowLastColumn="0" w:lastRowFirstColumn="0" w:lastRowLastColumn="0"/>
            </w:pPr>
            <w:r>
              <w:lastRenderedPageBreak/>
              <w:t xml:space="preserve">Students choose three numbers in the range 10 to 999 from a </w:t>
            </w:r>
            <w:r>
              <w:lastRenderedPageBreak/>
              <w:t>number bag.</w:t>
            </w:r>
          </w:p>
          <w:p w14:paraId="4359D144" w14:textId="77777777" w:rsidR="00217FE1" w:rsidRDefault="00217FE1" w:rsidP="00217FE1">
            <w:pPr>
              <w:pStyle w:val="TableParagraph"/>
              <w:cnfStyle w:val="000000000000" w:firstRow="0" w:lastRow="0" w:firstColumn="0" w:lastColumn="0" w:oddVBand="0" w:evenVBand="0" w:oddHBand="0" w:evenHBand="0" w:firstRowFirstColumn="0" w:firstRowLastColumn="0" w:lastRowFirstColumn="0" w:lastRowLastColumn="0"/>
            </w:pPr>
          </w:p>
          <w:p w14:paraId="4760487A" w14:textId="77777777" w:rsidR="00217FE1" w:rsidRDefault="00217FE1" w:rsidP="00217FE1">
            <w:pPr>
              <w:pStyle w:val="TableParagraph"/>
              <w:cnfStyle w:val="000000000000" w:firstRow="0" w:lastRow="0" w:firstColumn="0" w:lastColumn="0" w:oddVBand="0" w:evenVBand="0" w:oddHBand="0" w:evenHBand="0" w:firstRowFirstColumn="0" w:firstRowLastColumn="0" w:lastRowFirstColumn="0" w:lastRowLastColumn="0"/>
            </w:pPr>
            <w:r>
              <w:t>Using base 10 materials, students represent each number from the number bag on a place-value mat. They place the numbers in ascending order.</w:t>
            </w:r>
          </w:p>
          <w:p w14:paraId="67BDF824" w14:textId="77777777" w:rsidR="00217FE1" w:rsidRDefault="00217FE1" w:rsidP="00217FE1">
            <w:pPr>
              <w:pStyle w:val="TableParagraph"/>
              <w:cnfStyle w:val="000000000000" w:firstRow="0" w:lastRow="0" w:firstColumn="0" w:lastColumn="0" w:oddVBand="0" w:evenVBand="0" w:oddHBand="0" w:evenHBand="0" w:firstRowFirstColumn="0" w:firstRowLastColumn="0" w:lastRowFirstColumn="0" w:lastRowLastColumn="0"/>
            </w:pPr>
          </w:p>
          <w:p w14:paraId="1880A7A8" w14:textId="29DB343C" w:rsidR="005F1DD4" w:rsidRDefault="00217FE1" w:rsidP="00217FE1">
            <w:pPr>
              <w:pStyle w:val="TableParagraph"/>
              <w:cnfStyle w:val="000000000000" w:firstRow="0" w:lastRow="0" w:firstColumn="0" w:lastColumn="0" w:oddVBand="0" w:evenVBand="0" w:oddHBand="0" w:evenHBand="0" w:firstRowFirstColumn="0" w:firstRowLastColumn="0" w:lastRowFirstColumn="0" w:lastRowLastColumn="0"/>
              <w:rPr>
                <w:highlight w:val="white"/>
              </w:rPr>
            </w:pPr>
            <w:r>
              <w:t>Students explain how they represented each number and why they placed the numbers in the particular order.</w:t>
            </w:r>
            <w:r>
              <w:rPr>
                <w:highlight w:val="white"/>
              </w:rPr>
              <w:t xml:space="preserve"> </w:t>
            </w:r>
          </w:p>
        </w:tc>
        <w:tc>
          <w:tcPr>
            <w:tcW w:w="3081" w:type="dxa"/>
          </w:tcPr>
          <w:p w14:paraId="596F9F9D" w14:textId="5DFC9FE6" w:rsidR="00217FE1" w:rsidRPr="00217FE1" w:rsidRDefault="00217FE1" w:rsidP="00217FE1">
            <w:pPr>
              <w:pStyle w:val="ListParagraph"/>
              <w:cnfStyle w:val="000000000000" w:firstRow="0" w:lastRow="0" w:firstColumn="0" w:lastColumn="0" w:oddVBand="0" w:evenVBand="0" w:oddHBand="0" w:evenHBand="0" w:firstRowFirstColumn="0" w:firstRowLastColumn="0" w:lastRowFirstColumn="0" w:lastRowLastColumn="0"/>
              <w:rPr>
                <w:sz w:val="20"/>
              </w:rPr>
            </w:pPr>
            <w:r w:rsidRPr="00217FE1">
              <w:rPr>
                <w:sz w:val="20"/>
              </w:rPr>
              <w:lastRenderedPageBreak/>
              <w:t xml:space="preserve">number bag containing sample numbers in the </w:t>
            </w:r>
            <w:r w:rsidRPr="00217FE1">
              <w:rPr>
                <w:sz w:val="20"/>
              </w:rPr>
              <w:lastRenderedPageBreak/>
              <w:t>range 10 to 999</w:t>
            </w:r>
          </w:p>
          <w:p w14:paraId="2A4B1E42" w14:textId="3F8F1166" w:rsidR="00217FE1" w:rsidRPr="00217FE1" w:rsidRDefault="00217FE1" w:rsidP="00217FE1">
            <w:pPr>
              <w:pStyle w:val="ListParagraph"/>
              <w:cnfStyle w:val="000000000000" w:firstRow="0" w:lastRow="0" w:firstColumn="0" w:lastColumn="0" w:oddVBand="0" w:evenVBand="0" w:oddHBand="0" w:evenHBand="0" w:firstRowFirstColumn="0" w:firstRowLastColumn="0" w:lastRowFirstColumn="0" w:lastRowLastColumn="0"/>
              <w:rPr>
                <w:sz w:val="20"/>
              </w:rPr>
            </w:pPr>
            <w:r w:rsidRPr="00217FE1">
              <w:rPr>
                <w:sz w:val="20"/>
              </w:rPr>
              <w:t>base 10 materials (hundreds, tens and ones)</w:t>
            </w:r>
          </w:p>
          <w:p w14:paraId="1AACA5F6" w14:textId="5494958C" w:rsidR="005F1DD4" w:rsidRPr="00217FE1" w:rsidRDefault="00217FE1" w:rsidP="00217FE1">
            <w:pPr>
              <w:pStyle w:val="ListParagraph"/>
              <w:cnfStyle w:val="000000000000" w:firstRow="0" w:lastRow="0" w:firstColumn="0" w:lastColumn="0" w:oddVBand="0" w:evenVBand="0" w:oddHBand="0" w:evenHBand="0" w:firstRowFirstColumn="0" w:firstRowLastColumn="0" w:lastRowFirstColumn="0" w:lastRowLastColumn="0"/>
              <w:rPr>
                <w:sz w:val="20"/>
                <w:highlight w:val="white"/>
              </w:rPr>
            </w:pPr>
            <w:r w:rsidRPr="00217FE1">
              <w:rPr>
                <w:sz w:val="20"/>
              </w:rPr>
              <w:t>place-value mat</w:t>
            </w:r>
          </w:p>
        </w:tc>
      </w:tr>
    </w:tbl>
    <w:p w14:paraId="66032792" w14:textId="77777777" w:rsidR="003E576E" w:rsidRDefault="003E576E" w:rsidP="003E576E">
      <w:pPr>
        <w:pStyle w:val="BodyText"/>
      </w:pPr>
    </w:p>
    <w:p w14:paraId="56F8D159" w14:textId="77777777" w:rsidR="00BF6B5B" w:rsidRDefault="00BF6B5B" w:rsidP="00BF6B5B">
      <w:pPr>
        <w:pStyle w:val="Heading1"/>
      </w:pPr>
      <w:bookmarkStart w:id="14" w:name="_Feedback"/>
      <w:bookmarkStart w:id="15" w:name="_Toc504465260"/>
      <w:bookmarkEnd w:id="14"/>
      <w:r>
        <w:t>Feedback</w:t>
      </w:r>
      <w:bookmarkEnd w:id="15"/>
    </w:p>
    <w:p w14:paraId="22842C3C" w14:textId="77777777" w:rsidR="00BF6B5B" w:rsidRDefault="00BF6B5B" w:rsidP="00BF6B5B">
      <w:pPr>
        <w:pStyle w:val="BodyText"/>
      </w:pPr>
      <w:r>
        <w:t>The teacher monitors students during the learning experiences and assessment opportunities through:</w:t>
      </w:r>
    </w:p>
    <w:p w14:paraId="43A1B8A9" w14:textId="4AA09211" w:rsidR="00BF6B5B" w:rsidRDefault="00BF6B5B" w:rsidP="00BF6B5B">
      <w:pPr>
        <w:pStyle w:val="ListParagraph"/>
      </w:pPr>
      <w:r>
        <w:t>observation of group work and individual work</w:t>
      </w:r>
    </w:p>
    <w:p w14:paraId="2E361472" w14:textId="0D106D9F" w:rsidR="00BF6B5B" w:rsidRDefault="00BF6B5B" w:rsidP="00BF6B5B">
      <w:pPr>
        <w:pStyle w:val="ListParagraph"/>
      </w:pPr>
      <w:r>
        <w:t>discussion and questioning</w:t>
      </w:r>
    </w:p>
    <w:p w14:paraId="6BBB2637" w14:textId="4A4A1F43" w:rsidR="00BF6B5B" w:rsidRDefault="00BF6B5B" w:rsidP="00BF6B5B">
      <w:pPr>
        <w:pStyle w:val="ListParagraph"/>
      </w:pPr>
      <w:proofErr w:type="gramStart"/>
      <w:r>
        <w:t>analysis</w:t>
      </w:r>
      <w:proofErr w:type="gramEnd"/>
      <w:r>
        <w:t xml:space="preserve"> of the students’ work samples.</w:t>
      </w:r>
    </w:p>
    <w:p w14:paraId="05B5ECCB" w14:textId="77777777" w:rsidR="00BF6B5B" w:rsidRDefault="00BF6B5B" w:rsidP="00BF6B5B">
      <w:pPr>
        <w:pStyle w:val="BodyText"/>
      </w:pPr>
      <w:r>
        <w:t>The teacher provides specific feedback, such as:</w:t>
      </w:r>
    </w:p>
    <w:p w14:paraId="2F49CEEF" w14:textId="77777777" w:rsidR="00BF6B5B" w:rsidRDefault="00BF6B5B" w:rsidP="00BF6B5B">
      <w:pPr>
        <w:pStyle w:val="BodyText"/>
        <w:rPr>
          <w:i/>
        </w:rPr>
      </w:pPr>
      <w:r w:rsidRPr="00BF6B5B">
        <w:rPr>
          <w:i/>
        </w:rPr>
        <w:t>Tier 1</w:t>
      </w:r>
    </w:p>
    <w:p w14:paraId="3D948097" w14:textId="4AA9E848" w:rsidR="00BF6B5B" w:rsidRDefault="00BF6B5B" w:rsidP="00BF6B5B">
      <w:pPr>
        <w:pStyle w:val="ListParagraph"/>
      </w:pPr>
      <w:r>
        <w:t>‘Well done, you have represented the numbers correctly, using counters.’</w:t>
      </w:r>
    </w:p>
    <w:p w14:paraId="0515EB90" w14:textId="329E769A" w:rsidR="00BF6B5B" w:rsidRDefault="00BF6B5B" w:rsidP="00BF6B5B">
      <w:pPr>
        <w:pStyle w:val="ListParagraph"/>
      </w:pPr>
      <w:r>
        <w:t>‘Look at the numbers and check to see if they are in the right order by counting forwards from the first number that is correctly placed.’</w:t>
      </w:r>
    </w:p>
    <w:p w14:paraId="34FAAA76" w14:textId="77777777" w:rsidR="00BF6B5B" w:rsidRDefault="00BF6B5B" w:rsidP="00BF6B5B">
      <w:pPr>
        <w:pStyle w:val="BodyText"/>
        <w:rPr>
          <w:i/>
        </w:rPr>
      </w:pPr>
      <w:r w:rsidRPr="00BF6B5B">
        <w:rPr>
          <w:i/>
        </w:rPr>
        <w:t>Tier 2</w:t>
      </w:r>
    </w:p>
    <w:p w14:paraId="0F6A3EB9" w14:textId="425EC839" w:rsidR="00BF6B5B" w:rsidRDefault="00BF6B5B" w:rsidP="00BF6B5B">
      <w:pPr>
        <w:pStyle w:val="ListParagraph"/>
      </w:pPr>
      <w:r>
        <w:t xml:space="preserve">‘Your bundling shows that you know that 48 </w:t>
      </w:r>
      <w:proofErr w:type="gramStart"/>
      <w:r>
        <w:t>has</w:t>
      </w:r>
      <w:proofErr w:type="gramEnd"/>
      <w:r>
        <w:t xml:space="preserve"> 4 tens and 8 ones.’</w:t>
      </w:r>
    </w:p>
    <w:p w14:paraId="79F4E81D" w14:textId="595B2B47" w:rsidR="00BF6B5B" w:rsidRDefault="00BF6B5B" w:rsidP="00BF6B5B">
      <w:pPr>
        <w:pStyle w:val="ListParagraph"/>
      </w:pPr>
      <w:r>
        <w:t>‘You have placed the numbers in order from the largest number to the smallest number. Ascending order is from the smallest number to the largest number. Re-order your numbers in ascending order. Use the number line to check the order.’</w:t>
      </w:r>
    </w:p>
    <w:p w14:paraId="4379A77B" w14:textId="77777777" w:rsidR="00BF6B5B" w:rsidRPr="00BF6B5B" w:rsidRDefault="00BF6B5B" w:rsidP="00BF6B5B">
      <w:pPr>
        <w:pStyle w:val="BodyText"/>
        <w:rPr>
          <w:i/>
        </w:rPr>
      </w:pPr>
      <w:r w:rsidRPr="00BF6B5B">
        <w:rPr>
          <w:i/>
        </w:rPr>
        <w:t>Tier 3</w:t>
      </w:r>
    </w:p>
    <w:p w14:paraId="2D1AF8C5" w14:textId="5500302E" w:rsidR="00BF6B5B" w:rsidRDefault="00BF6B5B" w:rsidP="00BF6B5B">
      <w:pPr>
        <w:pStyle w:val="ListParagraph"/>
      </w:pPr>
      <w:r>
        <w:t xml:space="preserve"> ‘You are correct in saying that 940 is larger than 564 because it has more hundreds. You can check using the number line.’</w:t>
      </w:r>
    </w:p>
    <w:p w14:paraId="7EC6644C" w14:textId="1308C704" w:rsidR="00BF6B5B" w:rsidRDefault="00BF6B5B" w:rsidP="00BF6B5B">
      <w:pPr>
        <w:pStyle w:val="ListParagraph"/>
      </w:pPr>
      <w:r>
        <w:t xml:space="preserve"> ‘You are correct in saying that 466 </w:t>
      </w:r>
      <w:proofErr w:type="gramStart"/>
      <w:r>
        <w:t>is</w:t>
      </w:r>
      <w:proofErr w:type="gramEnd"/>
      <w:r>
        <w:t xml:space="preserve"> smaller than 564 and 940. You can also say that 466 is the smallest number.’</w:t>
      </w:r>
    </w:p>
    <w:p w14:paraId="2C449B7D" w14:textId="77777777" w:rsidR="00BF6B5B" w:rsidRDefault="00BF6B5B" w:rsidP="00BF6B5B">
      <w:pPr>
        <w:pStyle w:val="Heading1"/>
      </w:pPr>
      <w:bookmarkStart w:id="16" w:name="_Evidence_of_learning"/>
      <w:bookmarkStart w:id="17" w:name="_Toc504465261"/>
      <w:bookmarkEnd w:id="16"/>
      <w:r>
        <w:lastRenderedPageBreak/>
        <w:t>Evidence of learning</w:t>
      </w:r>
      <w:bookmarkEnd w:id="17"/>
    </w:p>
    <w:p w14:paraId="5F0DCCCC" w14:textId="77777777" w:rsidR="00BF6B5B" w:rsidRDefault="00BF6B5B" w:rsidP="00BF6B5B">
      <w:pPr>
        <w:pStyle w:val="BodyText"/>
      </w:pPr>
      <w:r>
        <w:t>The teacher uses students’ work samples (representations of numbers and orderings of number cards), anecdotal notes of observations, checklists of indicators, and checklists of target language to determine whether students have made progress as a result of the learning experiences.</w:t>
      </w:r>
    </w:p>
    <w:p w14:paraId="2F768567" w14:textId="77777777" w:rsidR="00BF6B5B" w:rsidRDefault="00BF6B5B" w:rsidP="00BF6B5B">
      <w:pPr>
        <w:pStyle w:val="BodyText"/>
      </w:pPr>
      <w:r>
        <w:t>Each group displays its representations and ordering of numbers for the rest of the class to observe.</w:t>
      </w:r>
    </w:p>
    <w:p w14:paraId="70E88B58" w14:textId="77777777" w:rsidR="00BF6B5B" w:rsidRDefault="00BF6B5B" w:rsidP="00BF6B5B">
      <w:pPr>
        <w:pStyle w:val="Heading2"/>
      </w:pPr>
      <w:bookmarkStart w:id="18" w:name="_Toc504465262"/>
      <w:r>
        <w:t>Criteria for assessment</w:t>
      </w:r>
      <w:bookmarkEnd w:id="18"/>
    </w:p>
    <w:p w14:paraId="2436A163" w14:textId="77777777" w:rsidR="00BF6B5B" w:rsidRDefault="00BF6B5B" w:rsidP="00BF6B5B">
      <w:pPr>
        <w:pStyle w:val="BodyText"/>
      </w:pPr>
      <w:r>
        <w:t>Students are assessed on their ability to:</w:t>
      </w:r>
    </w:p>
    <w:p w14:paraId="6F525668" w14:textId="77777777" w:rsidR="00BF6B5B" w:rsidRPr="00BF6B5B" w:rsidRDefault="00BF6B5B" w:rsidP="00BF6B5B">
      <w:pPr>
        <w:pStyle w:val="BodyText"/>
        <w:rPr>
          <w:i/>
        </w:rPr>
      </w:pPr>
      <w:r w:rsidRPr="00BF6B5B">
        <w:rPr>
          <w:i/>
        </w:rPr>
        <w:t>Tier 1</w:t>
      </w:r>
    </w:p>
    <w:p w14:paraId="44C9CC0B" w14:textId="5F8E6E68" w:rsidR="00BF6B5B" w:rsidRDefault="00BF6B5B" w:rsidP="00BF6B5B">
      <w:pPr>
        <w:pStyle w:val="ListParagraph"/>
      </w:pPr>
      <w:r>
        <w:t>order a set of numbers to 20 from smallest to largest</w:t>
      </w:r>
    </w:p>
    <w:p w14:paraId="0CA58A01" w14:textId="762E7B7F" w:rsidR="00BF6B5B" w:rsidRDefault="00BF6B5B" w:rsidP="00BF6B5B">
      <w:pPr>
        <w:pStyle w:val="ListParagraph"/>
      </w:pPr>
      <w:r>
        <w:t>demonstrate one-to-one correspondence when counting to 20</w:t>
      </w:r>
    </w:p>
    <w:p w14:paraId="45AC1132" w14:textId="7044B0AB" w:rsidR="00BF6B5B" w:rsidRDefault="00BF6B5B" w:rsidP="00BF6B5B">
      <w:pPr>
        <w:pStyle w:val="ListParagraph"/>
      </w:pPr>
      <w:r>
        <w:t>represent numbers up to 20 using concrete materials</w:t>
      </w:r>
    </w:p>
    <w:p w14:paraId="751C73EB" w14:textId="5D91EAFD" w:rsidR="00BF6B5B" w:rsidRDefault="00BF6B5B" w:rsidP="00BF6B5B">
      <w:pPr>
        <w:pStyle w:val="ListParagraph"/>
      </w:pPr>
      <w:r>
        <w:t>compare groups of objects by one-to-one correspondence</w:t>
      </w:r>
    </w:p>
    <w:p w14:paraId="5F97E685" w14:textId="41F0C620" w:rsidR="00BF6B5B" w:rsidRDefault="00BF6B5B" w:rsidP="00BF6B5B">
      <w:pPr>
        <w:pStyle w:val="ListParagraph"/>
      </w:pPr>
      <w:r>
        <w:t>talk about mathematical experiences</w:t>
      </w:r>
    </w:p>
    <w:p w14:paraId="61736896" w14:textId="77777777" w:rsidR="00BF6B5B" w:rsidRPr="00BF6B5B" w:rsidRDefault="00BF6B5B" w:rsidP="00BF6B5B">
      <w:pPr>
        <w:pStyle w:val="BodyText"/>
        <w:rPr>
          <w:i/>
        </w:rPr>
      </w:pPr>
      <w:r w:rsidRPr="00BF6B5B">
        <w:rPr>
          <w:i/>
        </w:rPr>
        <w:t>Tier 2</w:t>
      </w:r>
    </w:p>
    <w:p w14:paraId="23802E64" w14:textId="4CED87C6" w:rsidR="00BF6B5B" w:rsidRDefault="00BF6B5B" w:rsidP="00BF6B5B">
      <w:pPr>
        <w:pStyle w:val="ListParagraph"/>
      </w:pPr>
      <w:r>
        <w:t>arrange a set of one- and two-digit numbers in ascending order</w:t>
      </w:r>
    </w:p>
    <w:p w14:paraId="07807B63" w14:textId="4F7EA214" w:rsidR="00BF6B5B" w:rsidRDefault="00BF6B5B" w:rsidP="00BF6B5B">
      <w:pPr>
        <w:pStyle w:val="ListParagraph"/>
      </w:pPr>
      <w:r>
        <w:t>represent two-digit numbers using concrete materials</w:t>
      </w:r>
    </w:p>
    <w:p w14:paraId="670A3C43" w14:textId="481CA95D" w:rsidR="00BF6B5B" w:rsidRDefault="00BF6B5B" w:rsidP="00BF6B5B">
      <w:pPr>
        <w:pStyle w:val="ListParagraph"/>
      </w:pPr>
      <w:r>
        <w:t>describe strategies used to solve a problem, using language, actions, materials and drawings</w:t>
      </w:r>
    </w:p>
    <w:p w14:paraId="0EB6B221" w14:textId="0E9A354C" w:rsidR="00BF6B5B" w:rsidRDefault="00BF6B5B" w:rsidP="00BF6B5B">
      <w:pPr>
        <w:pStyle w:val="ListParagraph"/>
      </w:pPr>
      <w:r>
        <w:t>explain why an answer is correct</w:t>
      </w:r>
    </w:p>
    <w:p w14:paraId="11DC6306" w14:textId="77777777" w:rsidR="00BF6B5B" w:rsidRPr="00BF6B5B" w:rsidRDefault="00BF6B5B" w:rsidP="00BF6B5B">
      <w:pPr>
        <w:pStyle w:val="BodyText"/>
        <w:rPr>
          <w:i/>
        </w:rPr>
      </w:pPr>
      <w:r w:rsidRPr="00BF6B5B">
        <w:rPr>
          <w:i/>
        </w:rPr>
        <w:t>Tier 3</w:t>
      </w:r>
    </w:p>
    <w:p w14:paraId="4ECF9826" w14:textId="4CFB5649" w:rsidR="00BF6B5B" w:rsidRDefault="00BF6B5B" w:rsidP="00BF6B5B">
      <w:pPr>
        <w:pStyle w:val="ListParagraph"/>
      </w:pPr>
      <w:r>
        <w:t>arrange a set of two- and three-digit numbers in ascending order</w:t>
      </w:r>
    </w:p>
    <w:p w14:paraId="0D0CC1C6" w14:textId="612A18C4" w:rsidR="00BF6B5B" w:rsidRDefault="00BF6B5B" w:rsidP="00BF6B5B">
      <w:pPr>
        <w:pStyle w:val="ListParagraph"/>
      </w:pPr>
      <w:r>
        <w:t>represent three-digit numbers using concrete materials or semi-concrete materials</w:t>
      </w:r>
    </w:p>
    <w:p w14:paraId="3D7285D9" w14:textId="06E19F2B" w:rsidR="00BF6B5B" w:rsidRDefault="00BF6B5B" w:rsidP="00BF6B5B">
      <w:pPr>
        <w:pStyle w:val="ListParagraph"/>
      </w:pPr>
      <w:r>
        <w:t>describe strategies used to solve a problem, using language, actions, materials and drawings</w:t>
      </w:r>
    </w:p>
    <w:p w14:paraId="6D85A328" w14:textId="18A3E1CE" w:rsidR="00BF6B5B" w:rsidRDefault="00BF6B5B" w:rsidP="00BF6B5B">
      <w:pPr>
        <w:pStyle w:val="ListParagraph"/>
      </w:pPr>
      <w:proofErr w:type="gramStart"/>
      <w:r>
        <w:t>explain</w:t>
      </w:r>
      <w:proofErr w:type="gramEnd"/>
      <w:r>
        <w:t xml:space="preserve"> why an answer is correct.</w:t>
      </w:r>
    </w:p>
    <w:p w14:paraId="03E26342" w14:textId="77777777" w:rsidR="00BF6B5B" w:rsidRDefault="00BF6B5B" w:rsidP="00BF6B5B">
      <w:pPr>
        <w:pStyle w:val="Heading1"/>
      </w:pPr>
      <w:bookmarkStart w:id="19" w:name="_Evaluating"/>
      <w:bookmarkStart w:id="20" w:name="_Toc504465263"/>
      <w:bookmarkEnd w:id="19"/>
      <w:r>
        <w:t>Evaluating</w:t>
      </w:r>
      <w:bookmarkEnd w:id="20"/>
    </w:p>
    <w:p w14:paraId="1F0697F8" w14:textId="2634DF95" w:rsidR="00BF6B5B" w:rsidRDefault="00BF6B5B" w:rsidP="00BF6B5B">
      <w:pPr>
        <w:pStyle w:val="BodyText"/>
      </w:pPr>
      <w:r>
        <w:t xml:space="preserve">The teacher makes judgements about the effectiveness of the teaching program based on the evidence of learning. This informs future </w:t>
      </w:r>
      <w:hyperlink r:id="rId27" w:history="1">
        <w:r w:rsidRPr="00F84127">
          <w:rPr>
            <w:rStyle w:val="Hyperlink"/>
          </w:rPr>
          <w:t>programming</w:t>
        </w:r>
      </w:hyperlink>
      <w:r>
        <w:t xml:space="preserve"> and instruction.</w:t>
      </w:r>
    </w:p>
    <w:p w14:paraId="42541D98" w14:textId="64FEE631" w:rsidR="00835A4D" w:rsidRDefault="00BF6B5B" w:rsidP="00C36FA2">
      <w:pPr>
        <w:pStyle w:val="BodyText"/>
      </w:pPr>
      <w:r>
        <w:t>The class evaluates each group’s representations.</w:t>
      </w:r>
    </w:p>
    <w:bookmarkEnd w:id="1"/>
    <w:sectPr w:rsidR="00835A4D" w:rsidSect="003952EC">
      <w:headerReference w:type="default" r:id="rId28"/>
      <w:footerReference w:type="default" r:id="rId29"/>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0F6CEE03">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249B1BDD" w:rsidR="009F4907" w:rsidRPr="0086780A" w:rsidRDefault="003F499F" w:rsidP="00756F4D">
    <w:pPr>
      <w:pStyle w:val="Footer"/>
      <w:rPr>
        <w:rStyle w:val="PageNumber"/>
        <w:color w:val="280070"/>
      </w:rPr>
    </w:pPr>
    <w:r>
      <w:rPr>
        <w:color w:val="280070"/>
      </w:rPr>
      <w:t>Case study 1</w:t>
    </w:r>
    <w:r w:rsidR="009F4907" w:rsidRPr="00F24587">
      <w:rPr>
        <w:color w:val="280070"/>
      </w:rPr>
      <w:t xml:space="preserve">, updated </w:t>
    </w:r>
    <w:r w:rsidR="00BD6690">
      <w:rPr>
        <w:color w:val="280070"/>
      </w:rPr>
      <w:t>January</w:t>
    </w:r>
    <w:r w:rsidR="009F4907" w:rsidRPr="00F24587">
      <w:rPr>
        <w:color w:val="280070"/>
      </w:rPr>
      <w:t xml:space="preserve"> </w:t>
    </w:r>
    <w:r>
      <w:rPr>
        <w:color w:val="280070"/>
      </w:rPr>
      <w:t>201</w:t>
    </w:r>
    <w:r w:rsidR="00BD6690">
      <w:rPr>
        <w:color w:val="280070"/>
      </w:rPr>
      <w:t>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596D1D">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1561E2">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1561E2">
      <w:rPr>
        <w:b/>
        <w:noProof/>
        <w:color w:val="280070"/>
      </w:rPr>
      <w:t>9</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23D896B4"/>
    <w:lvl w:ilvl="0" w:tplc="F3AA4E1C">
      <w:start w:val="1"/>
      <w:numFmt w:val="bullet"/>
      <w:pStyle w:val="ListParagraph"/>
      <w:lvlText w:val=""/>
      <w:lvlJc w:val="left"/>
      <w:pPr>
        <w:ind w:left="720" w:hanging="360"/>
      </w:pPr>
      <w:rPr>
        <w:rFonts w:ascii="Wingdings" w:hAnsi="Wingding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CF7BF0"/>
    <w:multiLevelType w:val="multilevel"/>
    <w:tmpl w:val="D1DC9A7E"/>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rFonts w:ascii="Verdana" w:eastAsia="Verdana" w:hAnsi="Verdana" w:cs="Verdana"/>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1">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2">
    <w:nsid w:val="23DB2F16"/>
    <w:multiLevelType w:val="multilevel"/>
    <w:tmpl w:val="35DA680A"/>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A83A5C"/>
    <w:multiLevelType w:val="multilevel"/>
    <w:tmpl w:val="4DDC61DC"/>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8">
    <w:nsid w:val="31537F90"/>
    <w:multiLevelType w:val="multilevel"/>
    <w:tmpl w:val="299CC814"/>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rFonts w:ascii="Verdana" w:eastAsia="Verdana" w:hAnsi="Verdana" w:cs="Verdana"/>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nsid w:val="598C08E7"/>
    <w:multiLevelType w:val="multilevel"/>
    <w:tmpl w:val="5AE8F7DE"/>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rFonts w:ascii="Verdana" w:eastAsia="Verdana" w:hAnsi="Verdana" w:cs="Verdana"/>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3201DC0"/>
    <w:multiLevelType w:val="multilevel"/>
    <w:tmpl w:val="0AEA054C"/>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33F2C89"/>
    <w:multiLevelType w:val="multilevel"/>
    <w:tmpl w:val="5D560AAC"/>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rFonts w:ascii="Verdana" w:eastAsia="Verdana" w:hAnsi="Verdana" w:cs="Verdana"/>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6">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7">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AD12054"/>
    <w:multiLevelType w:val="multilevel"/>
    <w:tmpl w:val="FBB04354"/>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rFonts w:ascii="Verdana" w:eastAsia="Verdana" w:hAnsi="Verdana" w:cs="Verdana"/>
        <w:sz w:val="19"/>
        <w:szCs w:val="19"/>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73BB15DD"/>
    <w:multiLevelType w:val="multilevel"/>
    <w:tmpl w:val="E4C6433E"/>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B4BD4"/>
    <w:multiLevelType w:val="multilevel"/>
    <w:tmpl w:val="957A08DA"/>
    <w:lvl w:ilvl="0">
      <w:start w:val="1"/>
      <w:numFmt w:val="bullet"/>
      <w:lvlText w:val="●"/>
      <w:lvlJc w:val="left"/>
      <w:pPr>
        <w:ind w:left="720" w:hanging="360"/>
      </w:pPr>
      <w:rPr>
        <w:rFonts w:ascii="Verdana" w:eastAsia="Verdana" w:hAnsi="Verdana" w:cs="Verdana"/>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35">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1"/>
  </w:num>
  <w:num w:numId="4">
    <w:abstractNumId w:val="30"/>
  </w:num>
  <w:num w:numId="5">
    <w:abstractNumId w:val="1"/>
  </w:num>
  <w:num w:numId="6">
    <w:abstractNumId w:val="17"/>
  </w:num>
  <w:num w:numId="7">
    <w:abstractNumId w:val="10"/>
  </w:num>
  <w:num w:numId="8">
    <w:abstractNumId w:val="20"/>
  </w:num>
  <w:num w:numId="9">
    <w:abstractNumId w:val="4"/>
  </w:num>
  <w:num w:numId="10">
    <w:abstractNumId w:val="2"/>
  </w:num>
  <w:num w:numId="11">
    <w:abstractNumId w:val="34"/>
  </w:num>
  <w:num w:numId="12">
    <w:abstractNumId w:val="26"/>
  </w:num>
  <w:num w:numId="13">
    <w:abstractNumId w:val="11"/>
  </w:num>
  <w:num w:numId="14">
    <w:abstractNumId w:val="25"/>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7"/>
  </w:num>
  <w:num w:numId="23">
    <w:abstractNumId w:val="13"/>
  </w:num>
  <w:num w:numId="24">
    <w:abstractNumId w:val="8"/>
  </w:num>
  <w:num w:numId="25">
    <w:abstractNumId w:val="35"/>
  </w:num>
  <w:num w:numId="26">
    <w:abstractNumId w:val="29"/>
  </w:num>
  <w:num w:numId="27">
    <w:abstractNumId w:val="5"/>
  </w:num>
  <w:num w:numId="28">
    <w:abstractNumId w:val="32"/>
  </w:num>
  <w:num w:numId="29">
    <w:abstractNumId w:val="6"/>
  </w:num>
  <w:num w:numId="30">
    <w:abstractNumId w:val="15"/>
  </w:num>
  <w:num w:numId="31">
    <w:abstractNumId w:val="14"/>
  </w:num>
  <w:num w:numId="32">
    <w:abstractNumId w:val="19"/>
  </w:num>
  <w:num w:numId="33">
    <w:abstractNumId w:val="3"/>
  </w:num>
  <w:num w:numId="34">
    <w:abstractNumId w:val="24"/>
  </w:num>
  <w:num w:numId="35">
    <w:abstractNumId w:val="28"/>
  </w:num>
  <w:num w:numId="36">
    <w:abstractNumId w:val="9"/>
  </w:num>
  <w:num w:numId="37">
    <w:abstractNumId w:val="18"/>
  </w:num>
  <w:num w:numId="38">
    <w:abstractNumId w:val="31"/>
  </w:num>
  <w:num w:numId="39">
    <w:abstractNumId w:val="22"/>
  </w:num>
  <w:num w:numId="40">
    <w:abstractNumId w:val="23"/>
  </w:num>
  <w:num w:numId="41">
    <w:abstractNumId w:val="33"/>
  </w:num>
  <w:num w:numId="42">
    <w:abstractNumId w:val="16"/>
  </w:num>
  <w:num w:numId="4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66F6"/>
    <w:rsid w:val="00027706"/>
    <w:rsid w:val="00031307"/>
    <w:rsid w:val="000346ED"/>
    <w:rsid w:val="00041281"/>
    <w:rsid w:val="00043EFB"/>
    <w:rsid w:val="0005157C"/>
    <w:rsid w:val="00053B78"/>
    <w:rsid w:val="00053FC4"/>
    <w:rsid w:val="00062C23"/>
    <w:rsid w:val="00076786"/>
    <w:rsid w:val="00084192"/>
    <w:rsid w:val="00087AAE"/>
    <w:rsid w:val="00090A7A"/>
    <w:rsid w:val="000926D0"/>
    <w:rsid w:val="00092F87"/>
    <w:rsid w:val="00094778"/>
    <w:rsid w:val="000A28AB"/>
    <w:rsid w:val="000A44AD"/>
    <w:rsid w:val="000A5C8E"/>
    <w:rsid w:val="000A6514"/>
    <w:rsid w:val="000B4C09"/>
    <w:rsid w:val="000D3F86"/>
    <w:rsid w:val="000D46BF"/>
    <w:rsid w:val="000D51F5"/>
    <w:rsid w:val="000E363B"/>
    <w:rsid w:val="00102241"/>
    <w:rsid w:val="00105C3F"/>
    <w:rsid w:val="001243DC"/>
    <w:rsid w:val="00124DA6"/>
    <w:rsid w:val="001273DB"/>
    <w:rsid w:val="00130F01"/>
    <w:rsid w:val="00140F42"/>
    <w:rsid w:val="00142BF2"/>
    <w:rsid w:val="001561E2"/>
    <w:rsid w:val="00156BAF"/>
    <w:rsid w:val="00164529"/>
    <w:rsid w:val="00173787"/>
    <w:rsid w:val="0017403B"/>
    <w:rsid w:val="00177183"/>
    <w:rsid w:val="00183D29"/>
    <w:rsid w:val="001862C6"/>
    <w:rsid w:val="0018730D"/>
    <w:rsid w:val="00187448"/>
    <w:rsid w:val="001968AD"/>
    <w:rsid w:val="00196C9B"/>
    <w:rsid w:val="001A6191"/>
    <w:rsid w:val="001B76C9"/>
    <w:rsid w:val="001C1A89"/>
    <w:rsid w:val="001C4AD4"/>
    <w:rsid w:val="001D023C"/>
    <w:rsid w:val="001D4547"/>
    <w:rsid w:val="001E617F"/>
    <w:rsid w:val="00203F08"/>
    <w:rsid w:val="00205BFC"/>
    <w:rsid w:val="002168B6"/>
    <w:rsid w:val="00217BA8"/>
    <w:rsid w:val="00217FE1"/>
    <w:rsid w:val="0023186D"/>
    <w:rsid w:val="00257E79"/>
    <w:rsid w:val="00271FF3"/>
    <w:rsid w:val="00283092"/>
    <w:rsid w:val="002A20BF"/>
    <w:rsid w:val="002A6626"/>
    <w:rsid w:val="002B5991"/>
    <w:rsid w:val="002B6499"/>
    <w:rsid w:val="002C004B"/>
    <w:rsid w:val="002C023F"/>
    <w:rsid w:val="002D003B"/>
    <w:rsid w:val="002D0E7E"/>
    <w:rsid w:val="002E4320"/>
    <w:rsid w:val="002F7DD2"/>
    <w:rsid w:val="00306D63"/>
    <w:rsid w:val="003132AD"/>
    <w:rsid w:val="00321F77"/>
    <w:rsid w:val="00322ED9"/>
    <w:rsid w:val="00324178"/>
    <w:rsid w:val="00325CBF"/>
    <w:rsid w:val="00334861"/>
    <w:rsid w:val="00340958"/>
    <w:rsid w:val="0034639A"/>
    <w:rsid w:val="00350158"/>
    <w:rsid w:val="00375598"/>
    <w:rsid w:val="003764F5"/>
    <w:rsid w:val="00380BA5"/>
    <w:rsid w:val="0038202C"/>
    <w:rsid w:val="003952EC"/>
    <w:rsid w:val="003A1600"/>
    <w:rsid w:val="003A22D4"/>
    <w:rsid w:val="003B419B"/>
    <w:rsid w:val="003C1329"/>
    <w:rsid w:val="003C251D"/>
    <w:rsid w:val="003E3EA2"/>
    <w:rsid w:val="003E576E"/>
    <w:rsid w:val="003F3A00"/>
    <w:rsid w:val="003F461D"/>
    <w:rsid w:val="003F499F"/>
    <w:rsid w:val="003F5BF2"/>
    <w:rsid w:val="00421662"/>
    <w:rsid w:val="0045328B"/>
    <w:rsid w:val="004576D6"/>
    <w:rsid w:val="004620BA"/>
    <w:rsid w:val="004642AD"/>
    <w:rsid w:val="00487366"/>
    <w:rsid w:val="00491EC2"/>
    <w:rsid w:val="004971AE"/>
    <w:rsid w:val="004A3CC6"/>
    <w:rsid w:val="004A57F6"/>
    <w:rsid w:val="004A7A1D"/>
    <w:rsid w:val="004B18DE"/>
    <w:rsid w:val="004B4F60"/>
    <w:rsid w:val="004E3C96"/>
    <w:rsid w:val="004E43BE"/>
    <w:rsid w:val="004F50CF"/>
    <w:rsid w:val="00500EFB"/>
    <w:rsid w:val="00510381"/>
    <w:rsid w:val="00542B06"/>
    <w:rsid w:val="00546BDC"/>
    <w:rsid w:val="00572AF1"/>
    <w:rsid w:val="00572B20"/>
    <w:rsid w:val="00585643"/>
    <w:rsid w:val="00590154"/>
    <w:rsid w:val="00596D1D"/>
    <w:rsid w:val="005C443A"/>
    <w:rsid w:val="005D4817"/>
    <w:rsid w:val="005E558C"/>
    <w:rsid w:val="005F1DD4"/>
    <w:rsid w:val="005F26F0"/>
    <w:rsid w:val="00620553"/>
    <w:rsid w:val="00624DD7"/>
    <w:rsid w:val="0063187C"/>
    <w:rsid w:val="00635FFE"/>
    <w:rsid w:val="00636618"/>
    <w:rsid w:val="006416CE"/>
    <w:rsid w:val="00645FB7"/>
    <w:rsid w:val="00652013"/>
    <w:rsid w:val="006667AC"/>
    <w:rsid w:val="0066796C"/>
    <w:rsid w:val="00680045"/>
    <w:rsid w:val="00683FD2"/>
    <w:rsid w:val="0069071C"/>
    <w:rsid w:val="006A12D6"/>
    <w:rsid w:val="006D61CD"/>
    <w:rsid w:val="006E1A19"/>
    <w:rsid w:val="007000D0"/>
    <w:rsid w:val="00732A4E"/>
    <w:rsid w:val="0074021F"/>
    <w:rsid w:val="00743DD5"/>
    <w:rsid w:val="007555B7"/>
    <w:rsid w:val="00756E83"/>
    <w:rsid w:val="00756F4D"/>
    <w:rsid w:val="00764B2B"/>
    <w:rsid w:val="00765155"/>
    <w:rsid w:val="007764C2"/>
    <w:rsid w:val="0079071B"/>
    <w:rsid w:val="007A299A"/>
    <w:rsid w:val="007A582E"/>
    <w:rsid w:val="007C5A90"/>
    <w:rsid w:val="007D0CB5"/>
    <w:rsid w:val="007E1BD1"/>
    <w:rsid w:val="0082376D"/>
    <w:rsid w:val="00823E33"/>
    <w:rsid w:val="0082686C"/>
    <w:rsid w:val="00834CCE"/>
    <w:rsid w:val="00834D8B"/>
    <w:rsid w:val="00835A4D"/>
    <w:rsid w:val="008372DA"/>
    <w:rsid w:val="008409C9"/>
    <w:rsid w:val="0086128C"/>
    <w:rsid w:val="008763AF"/>
    <w:rsid w:val="008867AC"/>
    <w:rsid w:val="008A4227"/>
    <w:rsid w:val="008B4275"/>
    <w:rsid w:val="008C1DA6"/>
    <w:rsid w:val="008D7CE9"/>
    <w:rsid w:val="008E55DA"/>
    <w:rsid w:val="008F0BD6"/>
    <w:rsid w:val="00923BD1"/>
    <w:rsid w:val="00927266"/>
    <w:rsid w:val="00941626"/>
    <w:rsid w:val="0094435C"/>
    <w:rsid w:val="00946045"/>
    <w:rsid w:val="00956BC1"/>
    <w:rsid w:val="00960A63"/>
    <w:rsid w:val="00971F33"/>
    <w:rsid w:val="009724AA"/>
    <w:rsid w:val="009821BF"/>
    <w:rsid w:val="00984ED5"/>
    <w:rsid w:val="0098528B"/>
    <w:rsid w:val="00986BA0"/>
    <w:rsid w:val="009B5B89"/>
    <w:rsid w:val="009C085E"/>
    <w:rsid w:val="009C0A21"/>
    <w:rsid w:val="009E207E"/>
    <w:rsid w:val="009E6927"/>
    <w:rsid w:val="009F21F1"/>
    <w:rsid w:val="009F3C2D"/>
    <w:rsid w:val="009F4907"/>
    <w:rsid w:val="009F6CF2"/>
    <w:rsid w:val="00A159E1"/>
    <w:rsid w:val="00A1705C"/>
    <w:rsid w:val="00A225F0"/>
    <w:rsid w:val="00A23A36"/>
    <w:rsid w:val="00A2526F"/>
    <w:rsid w:val="00A30C73"/>
    <w:rsid w:val="00A31E35"/>
    <w:rsid w:val="00A31F49"/>
    <w:rsid w:val="00A34FBF"/>
    <w:rsid w:val="00A35A95"/>
    <w:rsid w:val="00A6311C"/>
    <w:rsid w:val="00A63C2D"/>
    <w:rsid w:val="00A70977"/>
    <w:rsid w:val="00A71177"/>
    <w:rsid w:val="00A8792B"/>
    <w:rsid w:val="00AA494D"/>
    <w:rsid w:val="00AB14D9"/>
    <w:rsid w:val="00AB1FC1"/>
    <w:rsid w:val="00AB4D91"/>
    <w:rsid w:val="00AC0093"/>
    <w:rsid w:val="00AD01EE"/>
    <w:rsid w:val="00AD3FA7"/>
    <w:rsid w:val="00AF253D"/>
    <w:rsid w:val="00AF3A98"/>
    <w:rsid w:val="00B06562"/>
    <w:rsid w:val="00B06C94"/>
    <w:rsid w:val="00B07667"/>
    <w:rsid w:val="00B11B55"/>
    <w:rsid w:val="00B158CA"/>
    <w:rsid w:val="00B1619F"/>
    <w:rsid w:val="00B252A1"/>
    <w:rsid w:val="00B256EC"/>
    <w:rsid w:val="00B3016F"/>
    <w:rsid w:val="00B35269"/>
    <w:rsid w:val="00B42D46"/>
    <w:rsid w:val="00B60069"/>
    <w:rsid w:val="00B674E7"/>
    <w:rsid w:val="00B808EF"/>
    <w:rsid w:val="00B85978"/>
    <w:rsid w:val="00B87158"/>
    <w:rsid w:val="00B926E8"/>
    <w:rsid w:val="00BB29BA"/>
    <w:rsid w:val="00BC2412"/>
    <w:rsid w:val="00BC26B4"/>
    <w:rsid w:val="00BD5D45"/>
    <w:rsid w:val="00BD6690"/>
    <w:rsid w:val="00BE31B9"/>
    <w:rsid w:val="00BF413F"/>
    <w:rsid w:val="00BF61A5"/>
    <w:rsid w:val="00BF6B5B"/>
    <w:rsid w:val="00C00797"/>
    <w:rsid w:val="00C052B1"/>
    <w:rsid w:val="00C06010"/>
    <w:rsid w:val="00C113FE"/>
    <w:rsid w:val="00C115E8"/>
    <w:rsid w:val="00C14A7B"/>
    <w:rsid w:val="00C1510B"/>
    <w:rsid w:val="00C16F3A"/>
    <w:rsid w:val="00C2063C"/>
    <w:rsid w:val="00C26536"/>
    <w:rsid w:val="00C35024"/>
    <w:rsid w:val="00C36FA2"/>
    <w:rsid w:val="00C511E3"/>
    <w:rsid w:val="00C623A8"/>
    <w:rsid w:val="00C82497"/>
    <w:rsid w:val="00C86521"/>
    <w:rsid w:val="00C94C3E"/>
    <w:rsid w:val="00C96B33"/>
    <w:rsid w:val="00CA7A0A"/>
    <w:rsid w:val="00CB5EC5"/>
    <w:rsid w:val="00CC5340"/>
    <w:rsid w:val="00CD6BC9"/>
    <w:rsid w:val="00CE566A"/>
    <w:rsid w:val="00D04101"/>
    <w:rsid w:val="00D074C9"/>
    <w:rsid w:val="00D16654"/>
    <w:rsid w:val="00D23F6C"/>
    <w:rsid w:val="00D3324D"/>
    <w:rsid w:val="00D42C74"/>
    <w:rsid w:val="00D436C3"/>
    <w:rsid w:val="00D50066"/>
    <w:rsid w:val="00D63DDA"/>
    <w:rsid w:val="00D73783"/>
    <w:rsid w:val="00D80847"/>
    <w:rsid w:val="00D8421C"/>
    <w:rsid w:val="00D937C3"/>
    <w:rsid w:val="00DA1E1E"/>
    <w:rsid w:val="00DA2DDA"/>
    <w:rsid w:val="00DA560F"/>
    <w:rsid w:val="00DA5EA9"/>
    <w:rsid w:val="00DB012A"/>
    <w:rsid w:val="00DB0CC8"/>
    <w:rsid w:val="00DB699F"/>
    <w:rsid w:val="00DB7FCA"/>
    <w:rsid w:val="00DC3CAF"/>
    <w:rsid w:val="00DD5F94"/>
    <w:rsid w:val="00DD7852"/>
    <w:rsid w:val="00DF2D80"/>
    <w:rsid w:val="00E11D41"/>
    <w:rsid w:val="00E14463"/>
    <w:rsid w:val="00E3318E"/>
    <w:rsid w:val="00E36DE6"/>
    <w:rsid w:val="00E40F29"/>
    <w:rsid w:val="00E47308"/>
    <w:rsid w:val="00E53235"/>
    <w:rsid w:val="00E54ADD"/>
    <w:rsid w:val="00E57C1D"/>
    <w:rsid w:val="00E603DD"/>
    <w:rsid w:val="00E74354"/>
    <w:rsid w:val="00E917AB"/>
    <w:rsid w:val="00E926D2"/>
    <w:rsid w:val="00E94BF0"/>
    <w:rsid w:val="00E95951"/>
    <w:rsid w:val="00E965CF"/>
    <w:rsid w:val="00EA22AB"/>
    <w:rsid w:val="00EB56D4"/>
    <w:rsid w:val="00EC1E69"/>
    <w:rsid w:val="00ED189B"/>
    <w:rsid w:val="00ED7274"/>
    <w:rsid w:val="00EE128C"/>
    <w:rsid w:val="00EF075C"/>
    <w:rsid w:val="00EF3F58"/>
    <w:rsid w:val="00F054CB"/>
    <w:rsid w:val="00F245C2"/>
    <w:rsid w:val="00F31224"/>
    <w:rsid w:val="00F331EF"/>
    <w:rsid w:val="00F3457F"/>
    <w:rsid w:val="00F407A0"/>
    <w:rsid w:val="00F47555"/>
    <w:rsid w:val="00F71ADE"/>
    <w:rsid w:val="00F721EE"/>
    <w:rsid w:val="00F773EC"/>
    <w:rsid w:val="00F81F84"/>
    <w:rsid w:val="00F84127"/>
    <w:rsid w:val="00F95BB3"/>
    <w:rsid w:val="00F96333"/>
    <w:rsid w:val="00FA0A96"/>
    <w:rsid w:val="00FA3D3F"/>
    <w:rsid w:val="00FA5658"/>
    <w:rsid w:val="00FB2721"/>
    <w:rsid w:val="00FB493C"/>
    <w:rsid w:val="00FB5E96"/>
    <w:rsid w:val="00FD7BE2"/>
    <w:rsid w:val="00FE0B4C"/>
    <w:rsid w:val="00FE2B3B"/>
    <w:rsid w:val="00FF16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llabus.nesa.nsw.edu.au/mathematics/mathematics-k10/glossary/" TargetMode="External"/><Relationship Id="rId18" Type="http://schemas.openxmlformats.org/officeDocument/2006/relationships/hyperlink" Target="http://educationstandards.nsw.edu.au/videos/sue_concrete.swf" TargetMode="External"/><Relationship Id="rId26" Type="http://schemas.openxmlformats.org/officeDocument/2006/relationships/image" Target="media/image7.jpg"/><Relationship Id="rId3" Type="http://schemas.openxmlformats.org/officeDocument/2006/relationships/styles" Target="styles.xml"/><Relationship Id="rId21" Type="http://schemas.openxmlformats.org/officeDocument/2006/relationships/hyperlink" Target="http://educationstandards.nsw.edu.au/videos/Table-work-tier-one.swf" TargetMode="External"/><Relationship Id="rId7" Type="http://schemas.openxmlformats.org/officeDocument/2006/relationships/footnotes" Target="footnotes.xml"/><Relationship Id="rId12" Type="http://schemas.openxmlformats.org/officeDocument/2006/relationships/hyperlink" Target="syllabus.nesa.nsw.edu.au/mathematics/mathematics-k10/glossary/" TargetMode="External"/><Relationship Id="rId17" Type="http://schemas.openxmlformats.org/officeDocument/2006/relationships/hyperlink" Target="http://educationstandards.nsw.edu.au/videos/Sue-tiered.swf" TargetMode="External"/><Relationship Id="rId25"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hyperlink" Target="http://syllabus.nesa.nsw.edu.au/mathematics/mathematics-k10/glossary/" TargetMode="External"/><Relationship Id="rId20" Type="http://schemas.openxmlformats.org/officeDocument/2006/relationships/image" Target="media/image3.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llabus.nesa.nsw.edu.au/mathematics/mathematics-k10/glossary/" TargetMode="External"/><Relationship Id="rId24" Type="http://schemas.openxmlformats.org/officeDocument/2006/relationships/hyperlink" Target="http://educationstandards.nsw.edu.au/videos/Table-work-tier-two.swf" TargetMode="External"/><Relationship Id="rId5" Type="http://schemas.openxmlformats.org/officeDocument/2006/relationships/settings" Target="settings.xml"/><Relationship Id="rId15" Type="http://schemas.openxmlformats.org/officeDocument/2006/relationships/hyperlink" Target="http://syllabus.nesa.nsw.edu.au/mathematics/mathematics-k10/glossary/" TargetMode="External"/><Relationship Id="rId23" Type="http://schemas.openxmlformats.org/officeDocument/2006/relationships/image" Target="media/image5.jpg"/><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2.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yllabus.nesa.nsw.edu.au/mathematics/mathematics-k10/glossary/" TargetMode="External"/><Relationship Id="rId22" Type="http://schemas.openxmlformats.org/officeDocument/2006/relationships/image" Target="media/image4.jpg"/><Relationship Id="rId27" Type="http://schemas.openxmlformats.org/officeDocument/2006/relationships/hyperlink" Target="http://educationstandards.nsw.edu.au/wps/portal/nesa/k-10/learning-areas/mathematics/special-needs-in-mathematics-guide/programm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663F-044E-4E09-9EA8-E4900E0B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Case study 1</vt:lpstr>
    </vt:vector>
  </TitlesOfParts>
  <Company>NSW Education Standards Authority</Company>
  <LinksUpToDate>false</LinksUpToDate>
  <CharactersWithSpaces>15397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1</dc:title>
  <dc:subject>Mathematics K–6 support materials for students with special education needs</dc:subject>
  <dc:creator>NSW Education Standards Authority</dc:creator>
  <cp:lastModifiedBy>Gemma Choy</cp:lastModifiedBy>
  <cp:revision>48</cp:revision>
  <cp:lastPrinted>2017-12-06T23:08:00Z</cp:lastPrinted>
  <dcterms:created xsi:type="dcterms:W3CDTF">2017-12-22T01:17:00Z</dcterms:created>
  <dcterms:modified xsi:type="dcterms:W3CDTF">2018-01-22T23:05:00Z</dcterms:modified>
</cp:coreProperties>
</file>