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NESATable"/>
        <w:tblW w:w="9196" w:type="dxa"/>
        <w:tblBorders>
          <w:top w:val="none" w:sz="0" w:space="0" w:color="auto"/>
          <w:left w:val="none" w:sz="0" w:space="0" w:color="auto"/>
          <w:bottom w:val="single" w:sz="2" w:space="0" w:color="280070"/>
          <w:right w:val="none" w:sz="0" w:space="0" w:color="auto"/>
          <w:insideH w:val="none" w:sz="0" w:space="0" w:color="auto"/>
          <w:insideV w:val="none" w:sz="0" w:space="0" w:color="auto"/>
        </w:tblBorders>
        <w:tblLook w:val="0600" w:firstRow="0" w:lastRow="0" w:firstColumn="0" w:lastColumn="0" w:noHBand="1" w:noVBand="1"/>
      </w:tblPr>
      <w:tblGrid>
        <w:gridCol w:w="7776"/>
        <w:gridCol w:w="1420"/>
      </w:tblGrid>
      <w:tr w:rsidR="00043EFB" w14:paraId="4C2ECB18" w14:textId="77777777" w:rsidTr="00B06C94">
        <w:trPr>
          <w:cantSplit/>
          <w:trHeight w:val="1134"/>
        </w:trPr>
        <w:tc>
          <w:tcPr>
            <w:tcW w:w="7776" w:type="dxa"/>
          </w:tcPr>
          <w:p w14:paraId="72EAA511" w14:textId="5028C915" w:rsidR="00043EFB" w:rsidRPr="00834D8B" w:rsidRDefault="00043EFB" w:rsidP="00834D8B">
            <w:pPr>
              <w:pStyle w:val="BodyText"/>
              <w:spacing w:before="720" w:after="360"/>
              <w:rPr>
                <w:b/>
                <w:color w:val="280070"/>
                <w:sz w:val="28"/>
                <w:szCs w:val="28"/>
              </w:rPr>
            </w:pPr>
            <w:r w:rsidRPr="00834D8B">
              <w:rPr>
                <w:b/>
                <w:color w:val="280070"/>
                <w:sz w:val="28"/>
                <w:szCs w:val="28"/>
              </w:rPr>
              <w:t xml:space="preserve">NSW Education Standards Authority </w:t>
            </w:r>
          </w:p>
        </w:tc>
        <w:tc>
          <w:tcPr>
            <w:tcW w:w="1420" w:type="dxa"/>
            <w:vAlign w:val="center"/>
          </w:tcPr>
          <w:p w14:paraId="2ECB66AD" w14:textId="5C9F5219" w:rsidR="00043EFB" w:rsidRDefault="00834D8B" w:rsidP="00834D8B">
            <w:pPr>
              <w:pStyle w:val="BodyText"/>
              <w:spacing w:after="0" w:line="240" w:lineRule="auto"/>
              <w:jc w:val="right"/>
              <w:rPr>
                <w:b/>
                <w:color w:val="280070"/>
                <w:sz w:val="40"/>
                <w:szCs w:val="40"/>
              </w:rPr>
            </w:pPr>
            <w:r>
              <w:rPr>
                <w:b/>
                <w:noProof/>
                <w:color w:val="280070"/>
                <w:sz w:val="40"/>
                <w:szCs w:val="40"/>
              </w:rPr>
              <w:drawing>
                <wp:inline distT="0" distB="0" distL="0" distR="0" wp14:anchorId="671D61DF" wp14:editId="63B14489">
                  <wp:extent cx="660962" cy="701927"/>
                  <wp:effectExtent l="0" t="0" r="6350" b="3175"/>
                  <wp:docPr id="3" name="Picture 3"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atah NSWGovt Two ColourHiRes_sml.jpg"/>
                          <pic:cNvPicPr/>
                        </pic:nvPicPr>
                        <pic:blipFill>
                          <a:blip r:embed="rId9">
                            <a:extLst>
                              <a:ext uri="{28A0092B-C50C-407E-A947-70E740481C1C}">
                                <a14:useLocalDpi xmlns:a14="http://schemas.microsoft.com/office/drawing/2010/main" val="0"/>
                              </a:ext>
                            </a:extLst>
                          </a:blip>
                          <a:stretch>
                            <a:fillRect/>
                          </a:stretch>
                        </pic:blipFill>
                        <pic:spPr>
                          <a:xfrm>
                            <a:off x="0" y="0"/>
                            <a:ext cx="661401" cy="70239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bl>
    <w:p w14:paraId="5DEC8F63" w14:textId="77777777" w:rsidR="00043EFB" w:rsidRDefault="00043EFB" w:rsidP="00DA1E1E">
      <w:pPr>
        <w:pStyle w:val="BodyText"/>
        <w:spacing w:after="0"/>
        <w:rPr>
          <w:b/>
          <w:color w:val="280070"/>
          <w:sz w:val="40"/>
          <w:szCs w:val="40"/>
        </w:rPr>
      </w:pPr>
    </w:p>
    <w:p w14:paraId="310BE4C8" w14:textId="77777777" w:rsidR="00834D8B" w:rsidRPr="00C94C3E" w:rsidRDefault="00834D8B" w:rsidP="00DA1E1E">
      <w:pPr>
        <w:pStyle w:val="BodyText"/>
        <w:spacing w:after="0"/>
        <w:rPr>
          <w:b/>
          <w:color w:val="280070"/>
          <w:sz w:val="40"/>
          <w:szCs w:val="40"/>
        </w:rPr>
      </w:pPr>
    </w:p>
    <w:p w14:paraId="27B3855B" w14:textId="0CEA9B8B" w:rsidR="00AC0093" w:rsidRDefault="00037FF9" w:rsidP="00AC0093">
      <w:pPr>
        <w:pStyle w:val="Title"/>
        <w:spacing w:after="720"/>
        <w:ind w:right="34"/>
      </w:pPr>
      <w:r w:rsidRPr="00037FF9">
        <w:t xml:space="preserve">Mathematics K–6 support materials for students with special education needs </w:t>
      </w:r>
    </w:p>
    <w:p w14:paraId="6F630FEF" w14:textId="69AF1CCE" w:rsidR="00A31E35" w:rsidRPr="00AC0093" w:rsidRDefault="00037FF9" w:rsidP="00037FF9">
      <w:pPr>
        <w:pStyle w:val="Subtitle"/>
        <w:sectPr w:rsidR="00A31E35" w:rsidRPr="00AC0093" w:rsidSect="009E6927">
          <w:headerReference w:type="default" r:id="rId10"/>
          <w:pgSz w:w="11907" w:h="16840"/>
          <w:pgMar w:top="567" w:right="1440" w:bottom="1440" w:left="1440" w:header="0" w:footer="970" w:gutter="0"/>
          <w:cols w:space="720"/>
        </w:sectPr>
      </w:pPr>
      <w:r>
        <w:t>Case study 6</w:t>
      </w:r>
    </w:p>
    <w:sdt>
      <w:sdtPr>
        <w:rPr>
          <w:bCs w:val="0"/>
          <w:lang w:val="en-AU"/>
        </w:rPr>
        <w:id w:val="-1706247368"/>
        <w:docPartObj>
          <w:docPartGallery w:val="Table of Contents"/>
          <w:docPartUnique/>
        </w:docPartObj>
      </w:sdtPr>
      <w:sdtEndPr/>
      <w:sdtContent>
        <w:p w14:paraId="4A063949" w14:textId="431B0B12" w:rsidR="005E558C" w:rsidRPr="0086128C" w:rsidRDefault="00090A7A" w:rsidP="00E57C1D">
          <w:pPr>
            <w:pStyle w:val="TOCHeading"/>
          </w:pPr>
          <w:r>
            <w:rPr>
              <w:bCs w:val="0"/>
            </w:rPr>
            <w:t>C</w:t>
          </w:r>
          <w:r w:rsidR="00025ED3">
            <w:t>on</w:t>
          </w:r>
          <w:bookmarkStart w:id="0" w:name="_GoBack"/>
          <w:bookmarkEnd w:id="0"/>
          <w:r w:rsidR="00025ED3">
            <w:t>tents</w:t>
          </w:r>
        </w:p>
        <w:p w14:paraId="73B2F1F3" w14:textId="77777777" w:rsidR="005828C0" w:rsidRDefault="005E558C">
          <w:pPr>
            <w:pStyle w:val="TOC1"/>
            <w:rPr>
              <w:rFonts w:asciiTheme="minorHAnsi" w:eastAsiaTheme="minorEastAsia" w:hAnsiTheme="minorHAnsi" w:cstheme="minorBidi"/>
              <w:b w:val="0"/>
              <w:color w:val="auto"/>
              <w:spacing w:val="0"/>
              <w:lang w:eastAsia="en-AU"/>
            </w:rPr>
          </w:pPr>
          <w:r>
            <w:fldChar w:fldCharType="begin"/>
          </w:r>
          <w:r>
            <w:instrText xml:space="preserve"> TOC \o "1-3" \h \z \u </w:instrText>
          </w:r>
          <w:r>
            <w:fldChar w:fldCharType="separate"/>
          </w:r>
          <w:hyperlink w:anchor="_Toc504469527" w:history="1">
            <w:r w:rsidR="005828C0" w:rsidRPr="00ED11EC">
              <w:rPr>
                <w:rStyle w:val="Hyperlink"/>
              </w:rPr>
              <w:t>Introduction</w:t>
            </w:r>
            <w:r w:rsidR="005828C0">
              <w:rPr>
                <w:webHidden/>
              </w:rPr>
              <w:tab/>
            </w:r>
            <w:r w:rsidR="005828C0">
              <w:rPr>
                <w:webHidden/>
              </w:rPr>
              <w:fldChar w:fldCharType="begin"/>
            </w:r>
            <w:r w:rsidR="005828C0">
              <w:rPr>
                <w:webHidden/>
              </w:rPr>
              <w:instrText xml:space="preserve"> PAGEREF _Toc504469527 \h </w:instrText>
            </w:r>
            <w:r w:rsidR="005828C0">
              <w:rPr>
                <w:webHidden/>
              </w:rPr>
            </w:r>
            <w:r w:rsidR="005828C0">
              <w:rPr>
                <w:webHidden/>
              </w:rPr>
              <w:fldChar w:fldCharType="separate"/>
            </w:r>
            <w:r w:rsidR="005828C0">
              <w:rPr>
                <w:webHidden/>
              </w:rPr>
              <w:t>3</w:t>
            </w:r>
            <w:r w:rsidR="005828C0">
              <w:rPr>
                <w:webHidden/>
              </w:rPr>
              <w:fldChar w:fldCharType="end"/>
            </w:r>
          </w:hyperlink>
        </w:p>
        <w:p w14:paraId="32F8F3CF" w14:textId="77777777" w:rsidR="005828C0" w:rsidRDefault="005828C0">
          <w:pPr>
            <w:pStyle w:val="TOC2"/>
            <w:rPr>
              <w:rFonts w:asciiTheme="minorHAnsi" w:eastAsiaTheme="minorEastAsia" w:hAnsiTheme="minorHAnsi" w:cstheme="minorBidi"/>
              <w:spacing w:val="0"/>
              <w:lang w:eastAsia="en-AU"/>
            </w:rPr>
          </w:pPr>
          <w:hyperlink w:anchor="_Toc504469528" w:history="1">
            <w:r w:rsidRPr="00ED11EC">
              <w:rPr>
                <w:rStyle w:val="Hyperlink"/>
              </w:rPr>
              <w:t>Adjustments to be trialled</w:t>
            </w:r>
            <w:r>
              <w:rPr>
                <w:webHidden/>
              </w:rPr>
              <w:tab/>
            </w:r>
            <w:r>
              <w:rPr>
                <w:webHidden/>
              </w:rPr>
              <w:fldChar w:fldCharType="begin"/>
            </w:r>
            <w:r>
              <w:rPr>
                <w:webHidden/>
              </w:rPr>
              <w:instrText xml:space="preserve"> PAGEREF _Toc504469528 \h </w:instrText>
            </w:r>
            <w:r>
              <w:rPr>
                <w:webHidden/>
              </w:rPr>
            </w:r>
            <w:r>
              <w:rPr>
                <w:webHidden/>
              </w:rPr>
              <w:fldChar w:fldCharType="separate"/>
            </w:r>
            <w:r>
              <w:rPr>
                <w:webHidden/>
              </w:rPr>
              <w:t>3</w:t>
            </w:r>
            <w:r>
              <w:rPr>
                <w:webHidden/>
              </w:rPr>
              <w:fldChar w:fldCharType="end"/>
            </w:r>
          </w:hyperlink>
        </w:p>
        <w:p w14:paraId="13AE21D8" w14:textId="77777777" w:rsidR="005828C0" w:rsidRDefault="005828C0">
          <w:pPr>
            <w:pStyle w:val="TOC1"/>
            <w:rPr>
              <w:rFonts w:asciiTheme="minorHAnsi" w:eastAsiaTheme="minorEastAsia" w:hAnsiTheme="minorHAnsi" w:cstheme="minorBidi"/>
              <w:b w:val="0"/>
              <w:color w:val="auto"/>
              <w:spacing w:val="0"/>
              <w:lang w:eastAsia="en-AU"/>
            </w:rPr>
          </w:pPr>
          <w:hyperlink w:anchor="_Toc504469529" w:history="1">
            <w:r w:rsidRPr="00ED11EC">
              <w:rPr>
                <w:rStyle w:val="Hyperlink"/>
              </w:rPr>
              <w:t>Determining the starting point for instruction</w:t>
            </w:r>
            <w:r>
              <w:rPr>
                <w:webHidden/>
              </w:rPr>
              <w:tab/>
            </w:r>
            <w:r>
              <w:rPr>
                <w:webHidden/>
              </w:rPr>
              <w:fldChar w:fldCharType="begin"/>
            </w:r>
            <w:r>
              <w:rPr>
                <w:webHidden/>
              </w:rPr>
              <w:instrText xml:space="preserve"> PAGEREF _Toc504469529 \h </w:instrText>
            </w:r>
            <w:r>
              <w:rPr>
                <w:webHidden/>
              </w:rPr>
            </w:r>
            <w:r>
              <w:rPr>
                <w:webHidden/>
              </w:rPr>
              <w:fldChar w:fldCharType="separate"/>
            </w:r>
            <w:r>
              <w:rPr>
                <w:webHidden/>
              </w:rPr>
              <w:t>4</w:t>
            </w:r>
            <w:r>
              <w:rPr>
                <w:webHidden/>
              </w:rPr>
              <w:fldChar w:fldCharType="end"/>
            </w:r>
          </w:hyperlink>
        </w:p>
        <w:p w14:paraId="1A55268D" w14:textId="77777777" w:rsidR="005828C0" w:rsidRDefault="005828C0">
          <w:pPr>
            <w:pStyle w:val="TOC1"/>
            <w:rPr>
              <w:rFonts w:asciiTheme="minorHAnsi" w:eastAsiaTheme="minorEastAsia" w:hAnsiTheme="minorHAnsi" w:cstheme="minorBidi"/>
              <w:b w:val="0"/>
              <w:color w:val="auto"/>
              <w:spacing w:val="0"/>
              <w:lang w:eastAsia="en-AU"/>
            </w:rPr>
          </w:pPr>
          <w:hyperlink w:anchor="_Toc504469530" w:history="1">
            <w:r w:rsidRPr="00ED11EC">
              <w:rPr>
                <w:rStyle w:val="Hyperlink"/>
                <w:lang w:val="en-US"/>
              </w:rPr>
              <w:t>Selection of outcomes and content</w:t>
            </w:r>
            <w:r>
              <w:rPr>
                <w:webHidden/>
              </w:rPr>
              <w:tab/>
            </w:r>
            <w:r>
              <w:rPr>
                <w:webHidden/>
              </w:rPr>
              <w:fldChar w:fldCharType="begin"/>
            </w:r>
            <w:r>
              <w:rPr>
                <w:webHidden/>
              </w:rPr>
              <w:instrText xml:space="preserve"> PAGEREF _Toc504469530 \h </w:instrText>
            </w:r>
            <w:r>
              <w:rPr>
                <w:webHidden/>
              </w:rPr>
            </w:r>
            <w:r>
              <w:rPr>
                <w:webHidden/>
              </w:rPr>
              <w:fldChar w:fldCharType="separate"/>
            </w:r>
            <w:r>
              <w:rPr>
                <w:webHidden/>
              </w:rPr>
              <w:t>5</w:t>
            </w:r>
            <w:r>
              <w:rPr>
                <w:webHidden/>
              </w:rPr>
              <w:fldChar w:fldCharType="end"/>
            </w:r>
          </w:hyperlink>
        </w:p>
        <w:p w14:paraId="4FB4A2D9" w14:textId="77777777" w:rsidR="005828C0" w:rsidRDefault="005828C0">
          <w:pPr>
            <w:pStyle w:val="TOC1"/>
            <w:rPr>
              <w:rFonts w:asciiTheme="minorHAnsi" w:eastAsiaTheme="minorEastAsia" w:hAnsiTheme="minorHAnsi" w:cstheme="minorBidi"/>
              <w:b w:val="0"/>
              <w:color w:val="auto"/>
              <w:spacing w:val="0"/>
              <w:lang w:eastAsia="en-AU"/>
            </w:rPr>
          </w:pPr>
          <w:hyperlink w:anchor="_Toc504469531" w:history="1">
            <w:r w:rsidRPr="00ED11EC">
              <w:rPr>
                <w:rStyle w:val="Hyperlink"/>
              </w:rPr>
              <w:t>Teaching strategies for the learning experiences and assessment opportunities</w:t>
            </w:r>
            <w:r>
              <w:rPr>
                <w:webHidden/>
              </w:rPr>
              <w:tab/>
            </w:r>
            <w:r>
              <w:rPr>
                <w:webHidden/>
              </w:rPr>
              <w:fldChar w:fldCharType="begin"/>
            </w:r>
            <w:r>
              <w:rPr>
                <w:webHidden/>
              </w:rPr>
              <w:instrText xml:space="preserve"> PAGEREF _Toc504469531 \h </w:instrText>
            </w:r>
            <w:r>
              <w:rPr>
                <w:webHidden/>
              </w:rPr>
            </w:r>
            <w:r>
              <w:rPr>
                <w:webHidden/>
              </w:rPr>
              <w:fldChar w:fldCharType="separate"/>
            </w:r>
            <w:r>
              <w:rPr>
                <w:webHidden/>
              </w:rPr>
              <w:t>6</w:t>
            </w:r>
            <w:r>
              <w:rPr>
                <w:webHidden/>
              </w:rPr>
              <w:fldChar w:fldCharType="end"/>
            </w:r>
          </w:hyperlink>
        </w:p>
        <w:p w14:paraId="5FD83E70" w14:textId="77777777" w:rsidR="005828C0" w:rsidRDefault="005828C0">
          <w:pPr>
            <w:pStyle w:val="TOC1"/>
            <w:rPr>
              <w:rFonts w:asciiTheme="minorHAnsi" w:eastAsiaTheme="minorEastAsia" w:hAnsiTheme="minorHAnsi" w:cstheme="minorBidi"/>
              <w:b w:val="0"/>
              <w:color w:val="auto"/>
              <w:spacing w:val="0"/>
              <w:lang w:eastAsia="en-AU"/>
            </w:rPr>
          </w:pPr>
          <w:hyperlink w:anchor="_Toc504469532" w:history="1">
            <w:r w:rsidRPr="00ED11EC">
              <w:rPr>
                <w:rStyle w:val="Hyperlink"/>
              </w:rPr>
              <w:t>Learning experiences and assessment opportunities</w:t>
            </w:r>
            <w:r>
              <w:rPr>
                <w:webHidden/>
              </w:rPr>
              <w:tab/>
            </w:r>
            <w:r>
              <w:rPr>
                <w:webHidden/>
              </w:rPr>
              <w:fldChar w:fldCharType="begin"/>
            </w:r>
            <w:r>
              <w:rPr>
                <w:webHidden/>
              </w:rPr>
              <w:instrText xml:space="preserve"> PAGEREF _Toc504469532 \h </w:instrText>
            </w:r>
            <w:r>
              <w:rPr>
                <w:webHidden/>
              </w:rPr>
            </w:r>
            <w:r>
              <w:rPr>
                <w:webHidden/>
              </w:rPr>
              <w:fldChar w:fldCharType="separate"/>
            </w:r>
            <w:r>
              <w:rPr>
                <w:webHidden/>
              </w:rPr>
              <w:t>7</w:t>
            </w:r>
            <w:r>
              <w:rPr>
                <w:webHidden/>
              </w:rPr>
              <w:fldChar w:fldCharType="end"/>
            </w:r>
          </w:hyperlink>
        </w:p>
        <w:p w14:paraId="05E04634" w14:textId="77777777" w:rsidR="005828C0" w:rsidRDefault="005828C0">
          <w:pPr>
            <w:pStyle w:val="TOC1"/>
            <w:rPr>
              <w:rFonts w:asciiTheme="minorHAnsi" w:eastAsiaTheme="minorEastAsia" w:hAnsiTheme="minorHAnsi" w:cstheme="minorBidi"/>
              <w:b w:val="0"/>
              <w:color w:val="auto"/>
              <w:spacing w:val="0"/>
              <w:lang w:eastAsia="en-AU"/>
            </w:rPr>
          </w:pPr>
          <w:hyperlink w:anchor="_Toc504469533" w:history="1">
            <w:r w:rsidRPr="00ED11EC">
              <w:rPr>
                <w:rStyle w:val="Hyperlink"/>
              </w:rPr>
              <w:t>Scaffold of instructional steps</w:t>
            </w:r>
            <w:r>
              <w:rPr>
                <w:webHidden/>
              </w:rPr>
              <w:tab/>
            </w:r>
            <w:r>
              <w:rPr>
                <w:webHidden/>
              </w:rPr>
              <w:fldChar w:fldCharType="begin"/>
            </w:r>
            <w:r>
              <w:rPr>
                <w:webHidden/>
              </w:rPr>
              <w:instrText xml:space="preserve"> PAGEREF _Toc504469533 \h </w:instrText>
            </w:r>
            <w:r>
              <w:rPr>
                <w:webHidden/>
              </w:rPr>
            </w:r>
            <w:r>
              <w:rPr>
                <w:webHidden/>
              </w:rPr>
              <w:fldChar w:fldCharType="separate"/>
            </w:r>
            <w:r>
              <w:rPr>
                <w:webHidden/>
              </w:rPr>
              <w:t>8</w:t>
            </w:r>
            <w:r>
              <w:rPr>
                <w:webHidden/>
              </w:rPr>
              <w:fldChar w:fldCharType="end"/>
            </w:r>
          </w:hyperlink>
        </w:p>
        <w:p w14:paraId="07F1E181" w14:textId="77777777" w:rsidR="005828C0" w:rsidRDefault="005828C0">
          <w:pPr>
            <w:pStyle w:val="TOC1"/>
            <w:rPr>
              <w:rFonts w:asciiTheme="minorHAnsi" w:eastAsiaTheme="minorEastAsia" w:hAnsiTheme="minorHAnsi" w:cstheme="minorBidi"/>
              <w:b w:val="0"/>
              <w:color w:val="auto"/>
              <w:spacing w:val="0"/>
              <w:lang w:eastAsia="en-AU"/>
            </w:rPr>
          </w:pPr>
          <w:hyperlink w:anchor="_Toc504469534" w:history="1">
            <w:r w:rsidRPr="00ED11EC">
              <w:rPr>
                <w:rStyle w:val="Hyperlink"/>
              </w:rPr>
              <w:t>Feedback</w:t>
            </w:r>
            <w:r>
              <w:rPr>
                <w:webHidden/>
              </w:rPr>
              <w:tab/>
            </w:r>
            <w:r>
              <w:rPr>
                <w:webHidden/>
              </w:rPr>
              <w:fldChar w:fldCharType="begin"/>
            </w:r>
            <w:r>
              <w:rPr>
                <w:webHidden/>
              </w:rPr>
              <w:instrText xml:space="preserve"> PAGEREF _Toc504469534 \h </w:instrText>
            </w:r>
            <w:r>
              <w:rPr>
                <w:webHidden/>
              </w:rPr>
            </w:r>
            <w:r>
              <w:rPr>
                <w:webHidden/>
              </w:rPr>
              <w:fldChar w:fldCharType="separate"/>
            </w:r>
            <w:r>
              <w:rPr>
                <w:webHidden/>
              </w:rPr>
              <w:t>8</w:t>
            </w:r>
            <w:r>
              <w:rPr>
                <w:webHidden/>
              </w:rPr>
              <w:fldChar w:fldCharType="end"/>
            </w:r>
          </w:hyperlink>
        </w:p>
        <w:p w14:paraId="6564D692" w14:textId="77777777" w:rsidR="005828C0" w:rsidRDefault="005828C0">
          <w:pPr>
            <w:pStyle w:val="TOC1"/>
            <w:rPr>
              <w:rFonts w:asciiTheme="minorHAnsi" w:eastAsiaTheme="minorEastAsia" w:hAnsiTheme="minorHAnsi" w:cstheme="minorBidi"/>
              <w:b w:val="0"/>
              <w:color w:val="auto"/>
              <w:spacing w:val="0"/>
              <w:lang w:eastAsia="en-AU"/>
            </w:rPr>
          </w:pPr>
          <w:hyperlink w:anchor="_Toc504469535" w:history="1">
            <w:r w:rsidRPr="00ED11EC">
              <w:rPr>
                <w:rStyle w:val="Hyperlink"/>
              </w:rPr>
              <w:t>Evidence of learning</w:t>
            </w:r>
            <w:r>
              <w:rPr>
                <w:webHidden/>
              </w:rPr>
              <w:tab/>
            </w:r>
            <w:r>
              <w:rPr>
                <w:webHidden/>
              </w:rPr>
              <w:fldChar w:fldCharType="begin"/>
            </w:r>
            <w:r>
              <w:rPr>
                <w:webHidden/>
              </w:rPr>
              <w:instrText xml:space="preserve"> PAGEREF _Toc504469535 \h </w:instrText>
            </w:r>
            <w:r>
              <w:rPr>
                <w:webHidden/>
              </w:rPr>
            </w:r>
            <w:r>
              <w:rPr>
                <w:webHidden/>
              </w:rPr>
              <w:fldChar w:fldCharType="separate"/>
            </w:r>
            <w:r>
              <w:rPr>
                <w:webHidden/>
              </w:rPr>
              <w:t>9</w:t>
            </w:r>
            <w:r>
              <w:rPr>
                <w:webHidden/>
              </w:rPr>
              <w:fldChar w:fldCharType="end"/>
            </w:r>
          </w:hyperlink>
        </w:p>
        <w:p w14:paraId="68888E88" w14:textId="77777777" w:rsidR="005828C0" w:rsidRDefault="005828C0">
          <w:pPr>
            <w:pStyle w:val="TOC3"/>
            <w:rPr>
              <w:rFonts w:asciiTheme="minorHAnsi" w:eastAsiaTheme="minorEastAsia" w:hAnsiTheme="minorHAnsi" w:cstheme="minorBidi"/>
              <w:spacing w:val="0"/>
              <w:lang w:eastAsia="en-AU"/>
            </w:rPr>
          </w:pPr>
          <w:hyperlink w:anchor="_Toc504469536" w:history="1">
            <w:r w:rsidRPr="00ED11EC">
              <w:rPr>
                <w:rStyle w:val="Hyperlink"/>
              </w:rPr>
              <w:t>Criteria for assessment</w:t>
            </w:r>
            <w:r>
              <w:rPr>
                <w:webHidden/>
              </w:rPr>
              <w:tab/>
            </w:r>
            <w:r>
              <w:rPr>
                <w:webHidden/>
              </w:rPr>
              <w:fldChar w:fldCharType="begin"/>
            </w:r>
            <w:r>
              <w:rPr>
                <w:webHidden/>
              </w:rPr>
              <w:instrText xml:space="preserve"> PAGEREF _Toc504469536 \h </w:instrText>
            </w:r>
            <w:r>
              <w:rPr>
                <w:webHidden/>
              </w:rPr>
            </w:r>
            <w:r>
              <w:rPr>
                <w:webHidden/>
              </w:rPr>
              <w:fldChar w:fldCharType="separate"/>
            </w:r>
            <w:r>
              <w:rPr>
                <w:webHidden/>
              </w:rPr>
              <w:t>9</w:t>
            </w:r>
            <w:r>
              <w:rPr>
                <w:webHidden/>
              </w:rPr>
              <w:fldChar w:fldCharType="end"/>
            </w:r>
          </w:hyperlink>
        </w:p>
        <w:p w14:paraId="59D0DC09" w14:textId="77777777" w:rsidR="005828C0" w:rsidRDefault="005828C0">
          <w:pPr>
            <w:pStyle w:val="TOC1"/>
            <w:rPr>
              <w:rFonts w:asciiTheme="minorHAnsi" w:eastAsiaTheme="minorEastAsia" w:hAnsiTheme="minorHAnsi" w:cstheme="minorBidi"/>
              <w:b w:val="0"/>
              <w:color w:val="auto"/>
              <w:spacing w:val="0"/>
              <w:lang w:eastAsia="en-AU"/>
            </w:rPr>
          </w:pPr>
          <w:hyperlink w:anchor="_Toc504469537" w:history="1">
            <w:r w:rsidRPr="00ED11EC">
              <w:rPr>
                <w:rStyle w:val="Hyperlink"/>
              </w:rPr>
              <w:t>Evaluating</w:t>
            </w:r>
            <w:r>
              <w:rPr>
                <w:webHidden/>
              </w:rPr>
              <w:tab/>
            </w:r>
            <w:r>
              <w:rPr>
                <w:webHidden/>
              </w:rPr>
              <w:fldChar w:fldCharType="begin"/>
            </w:r>
            <w:r>
              <w:rPr>
                <w:webHidden/>
              </w:rPr>
              <w:instrText xml:space="preserve"> PAGEREF _Toc504469537 \h </w:instrText>
            </w:r>
            <w:r>
              <w:rPr>
                <w:webHidden/>
              </w:rPr>
            </w:r>
            <w:r>
              <w:rPr>
                <w:webHidden/>
              </w:rPr>
              <w:fldChar w:fldCharType="separate"/>
            </w:r>
            <w:r>
              <w:rPr>
                <w:webHidden/>
              </w:rPr>
              <w:t>10</w:t>
            </w:r>
            <w:r>
              <w:rPr>
                <w:webHidden/>
              </w:rPr>
              <w:fldChar w:fldCharType="end"/>
            </w:r>
          </w:hyperlink>
        </w:p>
        <w:p w14:paraId="6AAFE631" w14:textId="77777777" w:rsidR="005E558C" w:rsidRPr="00C35024" w:rsidRDefault="005E558C" w:rsidP="00173787">
          <w:pPr>
            <w:pStyle w:val="TOC1"/>
            <w:rPr>
              <w:rFonts w:asciiTheme="minorHAnsi" w:eastAsiaTheme="minorEastAsia" w:hAnsiTheme="minorHAnsi"/>
              <w:color w:val="auto"/>
              <w:spacing w:val="0"/>
              <w:lang w:eastAsia="en-AU"/>
            </w:rPr>
          </w:pPr>
          <w:r>
            <w:rPr>
              <w:bCs/>
            </w:rPr>
            <w:fldChar w:fldCharType="end"/>
          </w:r>
        </w:p>
      </w:sdtContent>
    </w:sdt>
    <w:p w14:paraId="791ED7C3" w14:textId="77777777" w:rsidR="00C35024" w:rsidRDefault="00C35024">
      <w:pPr>
        <w:widowControl/>
        <w:spacing w:after="0" w:line="240" w:lineRule="auto"/>
      </w:pPr>
      <w:r>
        <w:br w:type="page"/>
      </w:r>
    </w:p>
    <w:p w14:paraId="20E7BC13" w14:textId="1C64A400" w:rsidR="00340958" w:rsidRDefault="00C94F7D" w:rsidP="00CA7A0A">
      <w:pPr>
        <w:pStyle w:val="Heading1"/>
      </w:pPr>
      <w:bookmarkStart w:id="1" w:name="_Toc345321925"/>
      <w:bookmarkStart w:id="2" w:name="_Toc504469527"/>
      <w:r>
        <w:lastRenderedPageBreak/>
        <w:t>Introduction</w:t>
      </w:r>
      <w:bookmarkEnd w:id="2"/>
    </w:p>
    <w:p w14:paraId="2F02E053" w14:textId="41A2E790" w:rsidR="00C94F7D" w:rsidRDefault="00C94F7D" w:rsidP="00C94F7D">
      <w:pPr>
        <w:pStyle w:val="BodyText"/>
      </w:pPr>
      <w:r w:rsidRPr="00C94F7D">
        <w:t>The Year 2 class teacher is planning a unit of work for the Measurement and Geometry Strand (</w:t>
      </w:r>
      <w:proofErr w:type="spellStart"/>
      <w:r w:rsidRPr="00C94F7D">
        <w:t>Substrand</w:t>
      </w:r>
      <w:proofErr w:type="spellEnd"/>
      <w:r w:rsidRPr="00C94F7D">
        <w:t xml:space="preserve">: Area). The students are working at different Stages of the syllabus for the Area </w:t>
      </w:r>
      <w:proofErr w:type="spellStart"/>
      <w:r w:rsidRPr="00C94F7D">
        <w:t>Substrand</w:t>
      </w:r>
      <w:proofErr w:type="spellEnd"/>
      <w:r w:rsidRPr="00C94F7D">
        <w:t>. In developing a whole class program to meet the learning needs of all students, the teacher needs to consider the particular learning needs of one student, Peter.</w:t>
      </w:r>
    </w:p>
    <w:tbl>
      <w:tblPr>
        <w:tblStyle w:val="NESATable"/>
        <w:tblW w:w="0" w:type="auto"/>
        <w:tblInd w:w="108" w:type="dxa"/>
        <w:tblLook w:val="04A0" w:firstRow="1" w:lastRow="0" w:firstColumn="1" w:lastColumn="0" w:noHBand="0" w:noVBand="1"/>
        <w:tblDescription w:val="Alt text should describe what the table is communicating."/>
      </w:tblPr>
      <w:tblGrid>
        <w:gridCol w:w="9135"/>
      </w:tblGrid>
      <w:tr w:rsidR="004E090B" w14:paraId="7CD6CFC9" w14:textId="77777777" w:rsidTr="00E0621F">
        <w:tc>
          <w:tcPr>
            <w:cnfStyle w:val="001000000000" w:firstRow="0" w:lastRow="0" w:firstColumn="1" w:lastColumn="0" w:oddVBand="0" w:evenVBand="0" w:oddHBand="0" w:evenHBand="0" w:firstRowFirstColumn="0" w:firstRowLastColumn="0" w:lastRowFirstColumn="0" w:lastRowLastColumn="0"/>
            <w:tcW w:w="9135" w:type="dxa"/>
          </w:tcPr>
          <w:p w14:paraId="66513E21" w14:textId="77777777" w:rsidR="004E090B" w:rsidRPr="004E090B" w:rsidRDefault="004E090B" w:rsidP="004E090B">
            <w:pPr>
              <w:pStyle w:val="BodyText"/>
              <w:rPr>
                <w:b w:val="0"/>
              </w:rPr>
            </w:pPr>
            <w:r w:rsidRPr="004E090B">
              <w:rPr>
                <w:b w:val="0"/>
              </w:rPr>
              <w:t>Peter is working towards Stage 1 outcomes in most key learning areas. He is experiencing difficulty acquiring the knowledge, skills and understanding for Stage 1 in Working Mathematically, as well as the Number and Algebra and Measurement and Geometry Strands. Peter is working towards Early Stage 1 outcomes in the Statistics and Probability Strand.</w:t>
            </w:r>
          </w:p>
          <w:p w14:paraId="55C97125" w14:textId="77777777" w:rsidR="004E090B" w:rsidRPr="004E090B" w:rsidRDefault="004E090B" w:rsidP="004E090B">
            <w:pPr>
              <w:pStyle w:val="BodyText"/>
              <w:rPr>
                <w:b w:val="0"/>
              </w:rPr>
            </w:pPr>
            <w:r w:rsidRPr="004E090B">
              <w:rPr>
                <w:b w:val="0"/>
              </w:rPr>
              <w:t>Peter demonstrates his capability with practical activities, including the practical aspects of the Personal Development, Health and Physical Education key learning area and the Science and Technology key learning area. He has difficulty remembering and following instructions, and staying on task. Peter is slow to begin tasks, and his classwork is often incomplete. He also experiences difficulty transitioning between activities. The teacher has observed that Peter uses his peers as models to commence and carry out classwork. He experiences difficulty with reading and writing. Peter is working towards becoming a more fluent reader.</w:t>
            </w:r>
          </w:p>
          <w:p w14:paraId="2C068DA1" w14:textId="77777777" w:rsidR="004E090B" w:rsidRDefault="004E090B" w:rsidP="004E090B">
            <w:pPr>
              <w:pStyle w:val="Heading2"/>
              <w:outlineLvl w:val="1"/>
            </w:pPr>
            <w:bookmarkStart w:id="3" w:name="_Toc504469528"/>
            <w:r>
              <w:t>Adjustments to be trialled</w:t>
            </w:r>
            <w:bookmarkEnd w:id="3"/>
          </w:p>
          <w:p w14:paraId="127436A1" w14:textId="77777777" w:rsidR="004E090B" w:rsidRPr="004E090B" w:rsidRDefault="004E090B" w:rsidP="004E090B">
            <w:pPr>
              <w:pStyle w:val="BodyText"/>
              <w:rPr>
                <w:b w:val="0"/>
              </w:rPr>
            </w:pPr>
            <w:r w:rsidRPr="004E090B">
              <w:rPr>
                <w:b w:val="0"/>
              </w:rPr>
              <w:t>The teacher has used a number of teaching strategies to address Peter’s difficulties. In discussion with Peter, the teacher has determined that the following adjustments will be trialled to support Peter’s learning across the key learning areas:</w:t>
            </w:r>
          </w:p>
          <w:p w14:paraId="0F606980" w14:textId="77777777" w:rsidR="004E090B" w:rsidRPr="004E090B" w:rsidRDefault="004E090B" w:rsidP="004E090B">
            <w:pPr>
              <w:pStyle w:val="ListParagraph"/>
              <w:rPr>
                <w:b w:val="0"/>
              </w:rPr>
            </w:pPr>
            <w:r w:rsidRPr="004E090B">
              <w:rPr>
                <w:b w:val="0"/>
              </w:rPr>
              <w:t>instructional language will be simplified</w:t>
            </w:r>
          </w:p>
          <w:p w14:paraId="00BC1105" w14:textId="77777777" w:rsidR="004E090B" w:rsidRPr="004E090B" w:rsidRDefault="004E090B" w:rsidP="004E090B">
            <w:pPr>
              <w:pStyle w:val="ListParagraph"/>
              <w:rPr>
                <w:b w:val="0"/>
              </w:rPr>
            </w:pPr>
            <w:proofErr w:type="gramStart"/>
            <w:r w:rsidRPr="004E090B">
              <w:rPr>
                <w:b w:val="0"/>
              </w:rPr>
              <w:t>scaffolds</w:t>
            </w:r>
            <w:proofErr w:type="gramEnd"/>
            <w:r w:rsidRPr="004E090B">
              <w:rPr>
                <w:b w:val="0"/>
              </w:rPr>
              <w:t xml:space="preserve"> of instructional steps will be recorded on an MP3 player. Peter will be prompted to use the scaffolds as a reference.</w:t>
            </w:r>
          </w:p>
          <w:p w14:paraId="49E5A52A" w14:textId="77777777" w:rsidR="004E090B" w:rsidRPr="004E090B" w:rsidRDefault="004E090B" w:rsidP="004E090B">
            <w:pPr>
              <w:pStyle w:val="ListParagraph"/>
              <w:rPr>
                <w:b w:val="0"/>
              </w:rPr>
            </w:pPr>
            <w:r w:rsidRPr="004E090B">
              <w:rPr>
                <w:b w:val="0"/>
              </w:rPr>
              <w:t>text presented to Peter will be paired with pictures or icons representing key words</w:t>
            </w:r>
          </w:p>
          <w:p w14:paraId="09FE0684" w14:textId="77777777" w:rsidR="004E090B" w:rsidRPr="004E090B" w:rsidRDefault="004E090B" w:rsidP="004E090B">
            <w:pPr>
              <w:pStyle w:val="ListParagraph"/>
              <w:rPr>
                <w:b w:val="0"/>
              </w:rPr>
            </w:pPr>
            <w:r w:rsidRPr="004E090B">
              <w:rPr>
                <w:b w:val="0"/>
              </w:rPr>
              <w:t>key vocabulary will be pre-taught and recorded</w:t>
            </w:r>
          </w:p>
          <w:p w14:paraId="714CB51D" w14:textId="77777777" w:rsidR="004E090B" w:rsidRPr="004E090B" w:rsidRDefault="004E090B" w:rsidP="004E090B">
            <w:pPr>
              <w:pStyle w:val="ListParagraph"/>
              <w:rPr>
                <w:b w:val="0"/>
              </w:rPr>
            </w:pPr>
            <w:r w:rsidRPr="004E090B">
              <w:rPr>
                <w:b w:val="0"/>
              </w:rPr>
              <w:t>Peter will use PowerPoint slides or cue cards to write and present information. The MP3 player will also be used as an alternative writing tool.</w:t>
            </w:r>
          </w:p>
          <w:p w14:paraId="26CD1E76" w14:textId="77777777" w:rsidR="004E090B" w:rsidRPr="004E090B" w:rsidRDefault="004E090B" w:rsidP="004E090B">
            <w:pPr>
              <w:pStyle w:val="ListParagraph"/>
              <w:rPr>
                <w:b w:val="0"/>
              </w:rPr>
            </w:pPr>
            <w:r w:rsidRPr="004E090B">
              <w:rPr>
                <w:b w:val="0"/>
              </w:rPr>
              <w:t>the teacher will group Peter with appropriate peer models</w:t>
            </w:r>
          </w:p>
          <w:p w14:paraId="3D4E3868" w14:textId="70102B10" w:rsidR="004E090B" w:rsidRPr="004E090B" w:rsidRDefault="004E090B" w:rsidP="00DE5315">
            <w:pPr>
              <w:pStyle w:val="ListParagraph"/>
              <w:rPr>
                <w:b w:val="0"/>
              </w:rPr>
            </w:pPr>
            <w:proofErr w:type="gramStart"/>
            <w:r w:rsidRPr="004E090B">
              <w:rPr>
                <w:b w:val="0"/>
              </w:rPr>
              <w:t>opportunities</w:t>
            </w:r>
            <w:proofErr w:type="gramEnd"/>
            <w:r w:rsidRPr="004E090B">
              <w:rPr>
                <w:b w:val="0"/>
              </w:rPr>
              <w:t xml:space="preserve"> for paired reading activities will be provided to Peter.</w:t>
            </w:r>
          </w:p>
        </w:tc>
      </w:tr>
    </w:tbl>
    <w:p w14:paraId="6BCC5019" w14:textId="77777777" w:rsidR="00C94F7D" w:rsidRDefault="00C94F7D" w:rsidP="00C94F7D">
      <w:pPr>
        <w:pStyle w:val="ListParagraph"/>
        <w:numPr>
          <w:ilvl w:val="0"/>
          <w:numId w:val="0"/>
        </w:numPr>
        <w:ind w:left="714"/>
      </w:pPr>
    </w:p>
    <w:p w14:paraId="21EF4A66" w14:textId="37149243" w:rsidR="00C94F7D" w:rsidRDefault="005828C0" w:rsidP="00C94F7D">
      <w:pPr>
        <w:pStyle w:val="ListParagraph"/>
      </w:pPr>
      <w:hyperlink w:anchor="_Scaffold_of_instructional" w:history="1">
        <w:r w:rsidR="00C94F7D" w:rsidRPr="0018689F">
          <w:rPr>
            <w:rStyle w:val="Hyperlink"/>
          </w:rPr>
          <w:t>Scaffold of instructional steps</w:t>
        </w:r>
      </w:hyperlink>
    </w:p>
    <w:p w14:paraId="7405FF6C" w14:textId="2443ABF9" w:rsidR="00C94F7D" w:rsidRDefault="005828C0" w:rsidP="00C94F7D">
      <w:pPr>
        <w:pStyle w:val="ListParagraph"/>
      </w:pPr>
      <w:hyperlink w:anchor="Selection" w:history="1">
        <w:r w:rsidR="00C94F7D" w:rsidRPr="007E0299">
          <w:rPr>
            <w:rStyle w:val="Hyperlink"/>
          </w:rPr>
          <w:t>Selection of outcomes and content</w:t>
        </w:r>
      </w:hyperlink>
    </w:p>
    <w:p w14:paraId="2524C04E" w14:textId="4AC4B83B" w:rsidR="00C94F7D" w:rsidRDefault="005828C0" w:rsidP="00C94F7D">
      <w:pPr>
        <w:pStyle w:val="ListParagraph"/>
      </w:pPr>
      <w:hyperlink w:anchor="_Feedback" w:history="1">
        <w:r w:rsidR="00C94F7D" w:rsidRPr="0018689F">
          <w:rPr>
            <w:rStyle w:val="Hyperlink"/>
          </w:rPr>
          <w:t>Feedback</w:t>
        </w:r>
      </w:hyperlink>
    </w:p>
    <w:p w14:paraId="0DF243BC" w14:textId="0242B32B" w:rsidR="00C94F7D" w:rsidRDefault="005828C0" w:rsidP="00C94F7D">
      <w:pPr>
        <w:pStyle w:val="ListParagraph"/>
      </w:pPr>
      <w:hyperlink w:anchor="_Teaching_strategies_for" w:history="1">
        <w:r w:rsidR="00C94F7D" w:rsidRPr="0018689F">
          <w:rPr>
            <w:rStyle w:val="Hyperlink"/>
          </w:rPr>
          <w:t>Teaching strategies for the learning experiences and assessment opportunities</w:t>
        </w:r>
      </w:hyperlink>
    </w:p>
    <w:p w14:paraId="221D3D25" w14:textId="05E4682C" w:rsidR="00C94F7D" w:rsidRDefault="005828C0" w:rsidP="00C94F7D">
      <w:pPr>
        <w:pStyle w:val="ListParagraph"/>
      </w:pPr>
      <w:hyperlink w:anchor="_Evaluating" w:history="1">
        <w:r w:rsidR="00C94F7D" w:rsidRPr="0018689F">
          <w:rPr>
            <w:rStyle w:val="Hyperlink"/>
          </w:rPr>
          <w:t>Evaluating</w:t>
        </w:r>
      </w:hyperlink>
    </w:p>
    <w:p w14:paraId="56BF709C" w14:textId="79EB1D3A" w:rsidR="00C94F7D" w:rsidRDefault="005828C0" w:rsidP="00C94F7D">
      <w:pPr>
        <w:pStyle w:val="ListParagraph"/>
      </w:pPr>
      <w:hyperlink w:anchor="_Learning_experiences_and" w:history="1">
        <w:r w:rsidR="00C94F7D" w:rsidRPr="0018689F">
          <w:rPr>
            <w:rStyle w:val="Hyperlink"/>
          </w:rPr>
          <w:t>Learning experiences and assessment opportunities</w:t>
        </w:r>
      </w:hyperlink>
    </w:p>
    <w:p w14:paraId="094FE50B" w14:textId="26F8A5E9" w:rsidR="00C94F7D" w:rsidRDefault="005828C0" w:rsidP="00C94F7D">
      <w:pPr>
        <w:pStyle w:val="ListParagraph"/>
      </w:pPr>
      <w:hyperlink w:anchor="_Determining_the_starting" w:history="1">
        <w:r w:rsidR="00C94F7D" w:rsidRPr="0018689F">
          <w:rPr>
            <w:rStyle w:val="Hyperlink"/>
          </w:rPr>
          <w:t>Determining the starting point for instruction</w:t>
        </w:r>
      </w:hyperlink>
    </w:p>
    <w:p w14:paraId="59129EB4" w14:textId="3974B7D2" w:rsidR="00C94F7D" w:rsidRDefault="005828C0" w:rsidP="00C94F7D">
      <w:pPr>
        <w:pStyle w:val="ListParagraph"/>
      </w:pPr>
      <w:hyperlink w:anchor="_Evidence_of_learning" w:history="1">
        <w:r w:rsidR="00C94F7D" w:rsidRPr="0018689F">
          <w:rPr>
            <w:rStyle w:val="Hyperlink"/>
          </w:rPr>
          <w:t>Evidence of learning</w:t>
        </w:r>
      </w:hyperlink>
    </w:p>
    <w:p w14:paraId="54C14F03" w14:textId="77777777" w:rsidR="00DD7A6B" w:rsidRDefault="00DD7A6B">
      <w:pPr>
        <w:widowControl/>
        <w:spacing w:after="0" w:line="240" w:lineRule="auto"/>
        <w:rPr>
          <w:rFonts w:cs="Calibri"/>
          <w:b/>
          <w:bCs/>
          <w:color w:val="280070"/>
          <w:sz w:val="40"/>
          <w:szCs w:val="40"/>
        </w:rPr>
      </w:pPr>
      <w:bookmarkStart w:id="4" w:name="_Determining_the_starting"/>
      <w:bookmarkEnd w:id="4"/>
      <w:r>
        <w:br w:type="page"/>
      </w:r>
    </w:p>
    <w:p w14:paraId="21FE6B5B" w14:textId="329D39DB" w:rsidR="000B105D" w:rsidRDefault="000B105D" w:rsidP="000B105D">
      <w:pPr>
        <w:pStyle w:val="Heading1"/>
      </w:pPr>
      <w:bookmarkStart w:id="5" w:name="_Toc504469529"/>
      <w:r>
        <w:lastRenderedPageBreak/>
        <w:t>Determining the starting point for instruction</w:t>
      </w:r>
      <w:bookmarkEnd w:id="5"/>
    </w:p>
    <w:p w14:paraId="38695860" w14:textId="77777777" w:rsidR="000B105D" w:rsidRDefault="000B105D" w:rsidP="00EA6FAF">
      <w:pPr>
        <w:pStyle w:val="BodyText"/>
      </w:pPr>
      <w:r>
        <w:t>The teacher has gained initial information about the students’ knowledge, skills and understanding in the Measurement and Geometry Strand (</w:t>
      </w:r>
      <w:proofErr w:type="spellStart"/>
      <w:r>
        <w:t>Substrand</w:t>
      </w:r>
      <w:proofErr w:type="spellEnd"/>
      <w:r>
        <w:t>: Area) from their Year 1 reports.</w:t>
      </w:r>
    </w:p>
    <w:p w14:paraId="3C703E4E" w14:textId="77777777" w:rsidR="000B105D" w:rsidRDefault="000B105D" w:rsidP="00EA6FAF">
      <w:pPr>
        <w:pStyle w:val="BodyText"/>
      </w:pPr>
      <w:r>
        <w:t xml:space="preserve">The students were recently assessed to determine their achievement in relation to Early Stage 1 and Stage 1 outcomes in the Area </w:t>
      </w:r>
      <w:proofErr w:type="spellStart"/>
      <w:r>
        <w:t>Substrand</w:t>
      </w:r>
      <w:proofErr w:type="spellEnd"/>
      <w:r>
        <w:t>, and the starting point for instruction.</w:t>
      </w:r>
    </w:p>
    <w:p w14:paraId="39131199" w14:textId="77777777" w:rsidR="000B105D" w:rsidRDefault="000B105D" w:rsidP="00EA6FAF">
      <w:pPr>
        <w:pStyle w:val="BodyText"/>
      </w:pPr>
      <w:r>
        <w:t>On the basis of the assessment the teacher has organised the class into three tiers for the learning experience.</w:t>
      </w:r>
    </w:p>
    <w:p w14:paraId="2B96FD90" w14:textId="6527632D" w:rsidR="000B105D" w:rsidRDefault="000B105D" w:rsidP="00EA6FAF">
      <w:pPr>
        <w:pStyle w:val="ListParagraph"/>
      </w:pPr>
      <w:r>
        <w:t>Tier 1 consists of six students, including Peter, working towards the achievement of Stage 1 outcomes for the Measurement and Geometry Strand (</w:t>
      </w:r>
      <w:proofErr w:type="spellStart"/>
      <w:r>
        <w:t>Substrand</w:t>
      </w:r>
      <w:proofErr w:type="spellEnd"/>
      <w:r>
        <w:t>: Area). The students are organised into two groups of three students. The students have demonstrated that they can:</w:t>
      </w:r>
    </w:p>
    <w:p w14:paraId="5A8A5521" w14:textId="3314AAC3" w:rsidR="000B105D" w:rsidRDefault="000B105D" w:rsidP="00EA6FAF">
      <w:pPr>
        <w:pStyle w:val="ListParagraph"/>
        <w:numPr>
          <w:ilvl w:val="1"/>
          <w:numId w:val="2"/>
        </w:numPr>
      </w:pPr>
      <w:r>
        <w:t>cover surfaces completely with smaller shapes</w:t>
      </w:r>
    </w:p>
    <w:p w14:paraId="07F0A856" w14:textId="3AE7C685" w:rsidR="000B105D" w:rsidRDefault="000B105D" w:rsidP="00EA6FAF">
      <w:pPr>
        <w:pStyle w:val="ListParagraph"/>
        <w:numPr>
          <w:ilvl w:val="1"/>
          <w:numId w:val="2"/>
        </w:numPr>
      </w:pPr>
      <w:r>
        <w:t>make closed shapes</w:t>
      </w:r>
    </w:p>
    <w:p w14:paraId="36769A73" w14:textId="68B7A153" w:rsidR="000B105D" w:rsidRDefault="000B105D" w:rsidP="00EA6FAF">
      <w:pPr>
        <w:pStyle w:val="ListParagraph"/>
        <w:numPr>
          <w:ilvl w:val="1"/>
          <w:numId w:val="2"/>
        </w:numPr>
      </w:pPr>
      <w:r>
        <w:t xml:space="preserve">use everyday language, </w:t>
      </w:r>
      <w:proofErr w:type="spellStart"/>
      <w:r>
        <w:t>eg</w:t>
      </w:r>
      <w:proofErr w:type="spellEnd"/>
      <w:r>
        <w:t xml:space="preserve"> surface, inside, outside</w:t>
      </w:r>
    </w:p>
    <w:p w14:paraId="7F0FF1E2" w14:textId="67B4D227" w:rsidR="000B105D" w:rsidRDefault="000B105D" w:rsidP="00EA6FAF">
      <w:pPr>
        <w:pStyle w:val="ListParagraph"/>
        <w:numPr>
          <w:ilvl w:val="1"/>
          <w:numId w:val="2"/>
        </w:numPr>
      </w:pPr>
      <w:r>
        <w:t>describe being ‘bigger than’, ‘smaller than’, or the ‘same as’ another area</w:t>
      </w:r>
    </w:p>
    <w:p w14:paraId="21BF6F94" w14:textId="1EEF1CAE" w:rsidR="000B105D" w:rsidRDefault="000B105D" w:rsidP="00EA6FAF">
      <w:pPr>
        <w:pStyle w:val="ListParagraph"/>
        <w:numPr>
          <w:ilvl w:val="1"/>
          <w:numId w:val="2"/>
        </w:numPr>
      </w:pPr>
      <w:proofErr w:type="gramStart"/>
      <w:r>
        <w:t>compare</w:t>
      </w:r>
      <w:proofErr w:type="gramEnd"/>
      <w:r>
        <w:t xml:space="preserve"> areas by placing one area on top of another area.</w:t>
      </w:r>
    </w:p>
    <w:p w14:paraId="482839A3" w14:textId="4E09BE4D" w:rsidR="000B105D" w:rsidRDefault="000B105D" w:rsidP="00EA6FAF">
      <w:pPr>
        <w:pStyle w:val="ListParagraph"/>
      </w:pPr>
      <w:r>
        <w:t>Tier 2 consists of 18 students, working towards the achievement of Stage 1 outcomes for the Measurement and Geometry Strand (</w:t>
      </w:r>
      <w:proofErr w:type="spellStart"/>
      <w:r>
        <w:t>Substrand</w:t>
      </w:r>
      <w:proofErr w:type="spellEnd"/>
      <w:r>
        <w:t>: Area). The students are organised into six groups of three students. The students have demonstrated that they can:</w:t>
      </w:r>
    </w:p>
    <w:p w14:paraId="4A37F6E2" w14:textId="3C8C7C11" w:rsidR="000B105D" w:rsidRDefault="000B105D" w:rsidP="00EA6FAF">
      <w:pPr>
        <w:pStyle w:val="ListParagraph"/>
        <w:numPr>
          <w:ilvl w:val="1"/>
          <w:numId w:val="2"/>
        </w:numPr>
      </w:pPr>
      <w:r>
        <w:t>cover surfaces completely with smaller shapes</w:t>
      </w:r>
    </w:p>
    <w:p w14:paraId="60071FAE" w14:textId="74805B15" w:rsidR="000B105D" w:rsidRDefault="000B105D" w:rsidP="00EA6FAF">
      <w:pPr>
        <w:pStyle w:val="ListParagraph"/>
        <w:numPr>
          <w:ilvl w:val="1"/>
          <w:numId w:val="2"/>
        </w:numPr>
      </w:pPr>
      <w:r>
        <w:t>make closed shapes</w:t>
      </w:r>
    </w:p>
    <w:p w14:paraId="0C573F6A" w14:textId="7B333CB2" w:rsidR="000B105D" w:rsidRDefault="000B105D" w:rsidP="00EA6FAF">
      <w:pPr>
        <w:pStyle w:val="ListParagraph"/>
        <w:numPr>
          <w:ilvl w:val="1"/>
          <w:numId w:val="2"/>
        </w:numPr>
      </w:pPr>
      <w:r>
        <w:t xml:space="preserve">use everyday language associated with area, </w:t>
      </w:r>
      <w:proofErr w:type="spellStart"/>
      <w:r>
        <w:t>eg</w:t>
      </w:r>
      <w:proofErr w:type="spellEnd"/>
      <w:r>
        <w:t xml:space="preserve"> surface, inside, outside</w:t>
      </w:r>
    </w:p>
    <w:p w14:paraId="0A2879E3" w14:textId="77AC7378" w:rsidR="000B105D" w:rsidRDefault="000B105D" w:rsidP="00EA6FAF">
      <w:pPr>
        <w:pStyle w:val="ListParagraph"/>
        <w:numPr>
          <w:ilvl w:val="1"/>
          <w:numId w:val="2"/>
        </w:numPr>
      </w:pPr>
      <w:r>
        <w:t>describe an area as being ‘bigger than’, ‘smaller than’, or the ‘same as’ another area</w:t>
      </w:r>
    </w:p>
    <w:p w14:paraId="4DD8ABAB" w14:textId="2DD6B7B5" w:rsidR="000B105D" w:rsidRDefault="000B105D" w:rsidP="00EA6FAF">
      <w:pPr>
        <w:pStyle w:val="ListParagraph"/>
        <w:numPr>
          <w:ilvl w:val="1"/>
          <w:numId w:val="2"/>
        </w:numPr>
      </w:pPr>
      <w:r>
        <w:t>compare areas by placing one area on top of another area</w:t>
      </w:r>
    </w:p>
    <w:p w14:paraId="0C3E8D6D" w14:textId="21527100" w:rsidR="000B105D" w:rsidRDefault="000B105D" w:rsidP="00EA6FAF">
      <w:pPr>
        <w:pStyle w:val="ListParagraph"/>
        <w:numPr>
          <w:ilvl w:val="1"/>
          <w:numId w:val="2"/>
        </w:numPr>
      </w:pPr>
      <w:r>
        <w:t xml:space="preserve">compare the areas of two surfaces that cannot be moved or superimposed, </w:t>
      </w:r>
      <w:proofErr w:type="spellStart"/>
      <w:r>
        <w:t>eg</w:t>
      </w:r>
      <w:proofErr w:type="spellEnd"/>
      <w:r>
        <w:t xml:space="preserve"> by cutting paper to cover one surface and superimposing the paper over the second surface</w:t>
      </w:r>
    </w:p>
    <w:p w14:paraId="56C43AF4" w14:textId="72C5C318" w:rsidR="000B105D" w:rsidRDefault="000B105D" w:rsidP="00EA6FAF">
      <w:pPr>
        <w:pStyle w:val="ListParagraph"/>
        <w:numPr>
          <w:ilvl w:val="1"/>
          <w:numId w:val="2"/>
        </w:numPr>
      </w:pPr>
      <w:r>
        <w:t>compare the areas of two similar shapes by cutting and covering</w:t>
      </w:r>
    </w:p>
    <w:p w14:paraId="411690DC" w14:textId="27DA7578" w:rsidR="000B105D" w:rsidRDefault="000B105D" w:rsidP="00EA6FAF">
      <w:pPr>
        <w:pStyle w:val="ListParagraph"/>
        <w:numPr>
          <w:ilvl w:val="1"/>
          <w:numId w:val="2"/>
        </w:numPr>
      </w:pPr>
      <w:proofErr w:type="gramStart"/>
      <w:r>
        <w:t>measure</w:t>
      </w:r>
      <w:proofErr w:type="gramEnd"/>
      <w:r>
        <w:t xml:space="preserve"> area by placing identical informal units in rows or columns without gaps or overlaps.</w:t>
      </w:r>
    </w:p>
    <w:p w14:paraId="19C0292E" w14:textId="71882F88" w:rsidR="000B105D" w:rsidRDefault="000B105D" w:rsidP="00EA6FAF">
      <w:pPr>
        <w:pStyle w:val="ListParagraph"/>
      </w:pPr>
      <w:r>
        <w:t>Tier 3 consists of one student working towards Stage 2 outcomes in the Measurement and Geometry Strand (</w:t>
      </w:r>
      <w:proofErr w:type="spellStart"/>
      <w:r>
        <w:t>Substrand</w:t>
      </w:r>
      <w:proofErr w:type="spellEnd"/>
      <w:r>
        <w:t>: Area). The student has demonstrated that she can:</w:t>
      </w:r>
    </w:p>
    <w:p w14:paraId="7BF89AB5" w14:textId="02D938EA" w:rsidR="000B105D" w:rsidRDefault="000B105D" w:rsidP="00EA6FAF">
      <w:pPr>
        <w:pStyle w:val="ListParagraph"/>
        <w:numPr>
          <w:ilvl w:val="1"/>
          <w:numId w:val="2"/>
        </w:numPr>
      </w:pPr>
      <w:r>
        <w:t xml:space="preserve">compare the areas of two surfaces that cannot be moved or superimposed, </w:t>
      </w:r>
      <w:proofErr w:type="spellStart"/>
      <w:r>
        <w:t>eg</w:t>
      </w:r>
      <w:proofErr w:type="spellEnd"/>
      <w:r>
        <w:t xml:space="preserve"> by cutting paper to cover one surface and superimposing the paper over the second surface</w:t>
      </w:r>
    </w:p>
    <w:p w14:paraId="0B53F929" w14:textId="626924F3" w:rsidR="000B105D" w:rsidRDefault="000B105D" w:rsidP="00EA6FAF">
      <w:pPr>
        <w:pStyle w:val="ListParagraph"/>
        <w:numPr>
          <w:ilvl w:val="1"/>
          <w:numId w:val="2"/>
        </w:numPr>
      </w:pPr>
      <w:r>
        <w:t>compare the areas of two similar shapes by cutting and covering</w:t>
      </w:r>
    </w:p>
    <w:p w14:paraId="2F8A407C" w14:textId="76BB641B" w:rsidR="000B105D" w:rsidRDefault="000B105D" w:rsidP="00EA6FAF">
      <w:pPr>
        <w:pStyle w:val="ListParagraph"/>
        <w:numPr>
          <w:ilvl w:val="1"/>
          <w:numId w:val="2"/>
        </w:numPr>
      </w:pPr>
      <w:r>
        <w:t>measure area by placing identical informal units in rows or columns without gaps or overlaps</w:t>
      </w:r>
    </w:p>
    <w:p w14:paraId="65D89D6D" w14:textId="0DFC4AE2" w:rsidR="000B105D" w:rsidRDefault="000B105D" w:rsidP="00EA6FAF">
      <w:pPr>
        <w:pStyle w:val="ListParagraph"/>
        <w:numPr>
          <w:ilvl w:val="1"/>
          <w:numId w:val="2"/>
        </w:numPr>
      </w:pPr>
      <w:r>
        <w:t>count informal units to measure area and describe the part left over</w:t>
      </w:r>
    </w:p>
    <w:p w14:paraId="421C4A45" w14:textId="22D1894F" w:rsidR="000B105D" w:rsidRDefault="000B105D" w:rsidP="00EA6FAF">
      <w:pPr>
        <w:pStyle w:val="ListParagraph"/>
        <w:numPr>
          <w:ilvl w:val="1"/>
          <w:numId w:val="2"/>
        </w:numPr>
      </w:pPr>
      <w:r>
        <w:t>estimate, compare and order two or more areas using informal units</w:t>
      </w:r>
    </w:p>
    <w:p w14:paraId="525A1394" w14:textId="5B8D60EE" w:rsidR="000B105D" w:rsidRDefault="000B105D" w:rsidP="00EA6FAF">
      <w:pPr>
        <w:pStyle w:val="ListParagraph"/>
        <w:numPr>
          <w:ilvl w:val="1"/>
          <w:numId w:val="2"/>
        </w:numPr>
      </w:pPr>
      <w:r>
        <w:t>draw the spatial structure (grid) of the repeated units</w:t>
      </w:r>
    </w:p>
    <w:p w14:paraId="64ADFECA" w14:textId="59CC845E" w:rsidR="000B105D" w:rsidRDefault="000B105D" w:rsidP="00EA6FAF">
      <w:pPr>
        <w:pStyle w:val="ListParagraph"/>
        <w:numPr>
          <w:ilvl w:val="1"/>
          <w:numId w:val="2"/>
        </w:numPr>
      </w:pPr>
      <w:r>
        <w:t>describe why an area remains constant when units are rearranged</w:t>
      </w:r>
    </w:p>
    <w:p w14:paraId="0D2B2D46" w14:textId="77777777" w:rsidR="005C494B" w:rsidRPr="005C494B" w:rsidRDefault="000B105D" w:rsidP="00EA6FAF">
      <w:pPr>
        <w:pStyle w:val="ListParagraph"/>
        <w:numPr>
          <w:ilvl w:val="1"/>
          <w:numId w:val="2"/>
        </w:numPr>
        <w:rPr>
          <w:rFonts w:cs="Arial"/>
        </w:rPr>
      </w:pPr>
      <w:proofErr w:type="gramStart"/>
      <w:r>
        <w:t>record</w:t>
      </w:r>
      <w:proofErr w:type="gramEnd"/>
      <w:r>
        <w:t xml:space="preserve"> area by referring to the number and type of units used, </w:t>
      </w:r>
      <w:proofErr w:type="spellStart"/>
      <w:r>
        <w:t>eg</w:t>
      </w:r>
      <w:proofErr w:type="spellEnd"/>
      <w:r>
        <w:t xml:space="preserve"> the area of </w:t>
      </w:r>
      <w:r>
        <w:lastRenderedPageBreak/>
        <w:t>this surface is 20 tiles.</w:t>
      </w:r>
    </w:p>
    <w:p w14:paraId="68CCD153" w14:textId="12C7C58B" w:rsidR="00A34110" w:rsidRDefault="005C494B" w:rsidP="005C494B">
      <w:pPr>
        <w:pStyle w:val="BodyText"/>
      </w:pPr>
      <w:bookmarkStart w:id="6" w:name="Selection"/>
      <w:bookmarkStart w:id="7" w:name="_Toc504469530"/>
      <w:r w:rsidRPr="00A36AD2">
        <w:rPr>
          <w:rStyle w:val="Heading1Char"/>
        </w:rPr>
        <w:t>Selection of outcomes and content</w:t>
      </w:r>
      <w:bookmarkEnd w:id="7"/>
      <w:r w:rsidRPr="00A36AD2">
        <w:rPr>
          <w:rStyle w:val="Heading1Char"/>
        </w:rPr>
        <w:br/>
      </w:r>
      <w:bookmarkEnd w:id="6"/>
      <w:proofErr w:type="gramStart"/>
      <w:r w:rsidRPr="005C494B">
        <w:t>Using</w:t>
      </w:r>
      <w:proofErr w:type="gramEnd"/>
      <w:r w:rsidRPr="005C494B">
        <w:t xml:space="preserve"> the evidence of learning from the assessment for Area, the following outcomes and conte</w:t>
      </w:r>
      <w:r w:rsidR="00A34110">
        <w:t>nt were selected for each tier.</w:t>
      </w:r>
    </w:p>
    <w:tbl>
      <w:tblPr>
        <w:tblStyle w:val="NESATable"/>
        <w:tblW w:w="0" w:type="auto"/>
        <w:tblInd w:w="108" w:type="dxa"/>
        <w:tblLook w:val="04A0" w:firstRow="1" w:lastRow="0" w:firstColumn="1" w:lastColumn="0" w:noHBand="0" w:noVBand="1"/>
        <w:tblDescription w:val="Alt text should describe what the table is communicating."/>
      </w:tblPr>
      <w:tblGrid>
        <w:gridCol w:w="2973"/>
        <w:gridCol w:w="6162"/>
      </w:tblGrid>
      <w:tr w:rsidR="00A34110" w14:paraId="15C98DF9" w14:textId="77777777" w:rsidTr="00E2422A">
        <w:trPr>
          <w:tblHeader/>
        </w:trPr>
        <w:tc>
          <w:tcPr>
            <w:cnfStyle w:val="001000000000" w:firstRow="0" w:lastRow="0" w:firstColumn="1" w:lastColumn="0" w:oddVBand="0" w:evenVBand="0" w:oddHBand="0" w:evenHBand="0" w:firstRowFirstColumn="0" w:firstRowLastColumn="0" w:lastRowFirstColumn="0" w:lastRowLastColumn="0"/>
            <w:tcW w:w="2973" w:type="dxa"/>
            <w:shd w:val="clear" w:color="auto" w:fill="280070"/>
          </w:tcPr>
          <w:p w14:paraId="14873CB0" w14:textId="0C2972C0" w:rsidR="00A34110" w:rsidRPr="002C004B" w:rsidRDefault="00A34110" w:rsidP="00DE5315">
            <w:pPr>
              <w:pStyle w:val="Tableheading"/>
              <w:rPr>
                <w:b/>
              </w:rPr>
            </w:pPr>
            <w:r w:rsidRPr="00A34110">
              <w:rPr>
                <w:b/>
              </w:rPr>
              <w:t>Outcomes</w:t>
            </w:r>
          </w:p>
        </w:tc>
        <w:tc>
          <w:tcPr>
            <w:tcW w:w="6162" w:type="dxa"/>
            <w:shd w:val="clear" w:color="auto" w:fill="280070"/>
          </w:tcPr>
          <w:p w14:paraId="0201AFFF" w14:textId="1B43D9CD" w:rsidR="00A34110" w:rsidRPr="002C004B" w:rsidRDefault="00A34110" w:rsidP="00DE5315">
            <w:pPr>
              <w:pStyle w:val="Tableheading"/>
              <w:cnfStyle w:val="000000000000" w:firstRow="0" w:lastRow="0" w:firstColumn="0" w:lastColumn="0" w:oddVBand="0" w:evenVBand="0" w:oddHBand="0" w:evenHBand="0" w:firstRowFirstColumn="0" w:firstRowLastColumn="0" w:lastRowFirstColumn="0" w:lastRowLastColumn="0"/>
            </w:pPr>
            <w:r w:rsidRPr="00A34110">
              <w:t>Syllabus content</w:t>
            </w:r>
          </w:p>
        </w:tc>
      </w:tr>
      <w:tr w:rsidR="00A34110" w14:paraId="771B44B3" w14:textId="77777777" w:rsidTr="002A024D">
        <w:tc>
          <w:tcPr>
            <w:cnfStyle w:val="001000000000" w:firstRow="0" w:lastRow="0" w:firstColumn="1" w:lastColumn="0" w:oddVBand="0" w:evenVBand="0" w:oddHBand="0" w:evenHBand="0" w:firstRowFirstColumn="0" w:firstRowLastColumn="0" w:lastRowFirstColumn="0" w:lastRowLastColumn="0"/>
            <w:tcW w:w="2973" w:type="dxa"/>
          </w:tcPr>
          <w:p w14:paraId="13CFB34C" w14:textId="77777777" w:rsidR="003C6D10" w:rsidRDefault="003C6D10" w:rsidP="003C6D10">
            <w:pPr>
              <w:pStyle w:val="TableParagraph"/>
            </w:pPr>
            <w:r w:rsidRPr="003C6D10">
              <w:t>Tier 1</w:t>
            </w:r>
          </w:p>
          <w:p w14:paraId="10355C0B" w14:textId="77777777" w:rsidR="003C6D10" w:rsidRPr="003C6D10" w:rsidRDefault="003C6D10" w:rsidP="003C6D10">
            <w:pPr>
              <w:pStyle w:val="TableParagraph"/>
            </w:pPr>
          </w:p>
          <w:p w14:paraId="221E3970" w14:textId="77777777" w:rsidR="003C6D10" w:rsidRPr="003C6D10" w:rsidRDefault="003C6D10" w:rsidP="003C6D10">
            <w:pPr>
              <w:pStyle w:val="TableParagraph"/>
              <w:rPr>
                <w:b w:val="0"/>
              </w:rPr>
            </w:pPr>
            <w:r w:rsidRPr="003C6D10">
              <w:rPr>
                <w:b w:val="0"/>
              </w:rPr>
              <w:t xml:space="preserve">MA1-1WM Describes mathematical situations and methods using </w:t>
            </w:r>
            <w:proofErr w:type="spellStart"/>
            <w:r w:rsidRPr="003C6D10">
              <w:rPr>
                <w:b w:val="0"/>
              </w:rPr>
              <w:t>everyday</w:t>
            </w:r>
            <w:proofErr w:type="spellEnd"/>
            <w:r w:rsidRPr="003C6D10">
              <w:rPr>
                <w:b w:val="0"/>
              </w:rPr>
              <w:t xml:space="preserve"> and some mathematical language, actions, materials, diagrams and symbols</w:t>
            </w:r>
          </w:p>
          <w:p w14:paraId="7C8E3475" w14:textId="77777777" w:rsidR="003C6D10" w:rsidRPr="003C6D10" w:rsidRDefault="003C6D10" w:rsidP="003C6D10">
            <w:pPr>
              <w:pStyle w:val="TableParagraph"/>
              <w:rPr>
                <w:b w:val="0"/>
              </w:rPr>
            </w:pPr>
          </w:p>
          <w:p w14:paraId="7058561C" w14:textId="767F643C" w:rsidR="00A34110" w:rsidRPr="00AC0093" w:rsidRDefault="003C6D10" w:rsidP="003C6D10">
            <w:pPr>
              <w:pStyle w:val="TableParagraph"/>
              <w:rPr>
                <w:b w:val="0"/>
              </w:rPr>
            </w:pPr>
            <w:r w:rsidRPr="003C6D10">
              <w:rPr>
                <w:b w:val="0"/>
              </w:rPr>
              <w:t>MA1-10MG Measures, records, compares and estimates areas using uniform informal units</w:t>
            </w:r>
          </w:p>
        </w:tc>
        <w:tc>
          <w:tcPr>
            <w:tcW w:w="6162" w:type="dxa"/>
          </w:tcPr>
          <w:p w14:paraId="43628A84" w14:textId="06BADCBD" w:rsidR="00800B57" w:rsidRDefault="00800B57" w:rsidP="00800B57">
            <w:pPr>
              <w:pStyle w:val="TableParagraph"/>
              <w:cnfStyle w:val="000000000000" w:firstRow="0" w:lastRow="0" w:firstColumn="0" w:lastColumn="0" w:oddVBand="0" w:evenVBand="0" w:oddHBand="0" w:evenHBand="0" w:firstRowFirstColumn="0" w:firstRowLastColumn="0" w:lastRowFirstColumn="0" w:lastRowLastColumn="0"/>
            </w:pPr>
            <w:r>
              <w:t>Measure and compare areas using uniform informal units</w:t>
            </w:r>
          </w:p>
          <w:p w14:paraId="3668C3DE" w14:textId="77777777" w:rsidR="00800B57" w:rsidRPr="00800B57" w:rsidRDefault="00800B57" w:rsidP="00800B57">
            <w:pPr>
              <w:pStyle w:val="ListParagraph"/>
              <w:cnfStyle w:val="000000000000" w:firstRow="0" w:lastRow="0" w:firstColumn="0" w:lastColumn="0" w:oddVBand="0" w:evenVBand="0" w:oddHBand="0" w:evenHBand="0" w:firstRowFirstColumn="0" w:firstRowLastColumn="0" w:lastRowFirstColumn="0" w:lastRowLastColumn="0"/>
              <w:rPr>
                <w:sz w:val="20"/>
              </w:rPr>
            </w:pPr>
            <w:r w:rsidRPr="00800B57">
              <w:rPr>
                <w:sz w:val="20"/>
              </w:rPr>
              <w:t xml:space="preserve">compare, indirectly, the areas of two surfaces that cannot be moved or superimposed, </w:t>
            </w:r>
            <w:proofErr w:type="spellStart"/>
            <w:r w:rsidRPr="00800B57">
              <w:rPr>
                <w:sz w:val="20"/>
              </w:rPr>
              <w:t>eg</w:t>
            </w:r>
            <w:proofErr w:type="spellEnd"/>
            <w:r w:rsidRPr="00800B57">
              <w:rPr>
                <w:sz w:val="20"/>
              </w:rPr>
              <w:t xml:space="preserve"> by cutting paper to cover one surface and superimposing the paper over the second surface</w:t>
            </w:r>
          </w:p>
          <w:p w14:paraId="6C2EF449" w14:textId="77777777" w:rsidR="00800B57" w:rsidRPr="00800B57" w:rsidRDefault="00800B57" w:rsidP="00800B57">
            <w:pPr>
              <w:pStyle w:val="ListParagraph"/>
              <w:cnfStyle w:val="000000000000" w:firstRow="0" w:lastRow="0" w:firstColumn="0" w:lastColumn="0" w:oddVBand="0" w:evenVBand="0" w:oddHBand="0" w:evenHBand="0" w:firstRowFirstColumn="0" w:firstRowLastColumn="0" w:lastRowFirstColumn="0" w:lastRowLastColumn="0"/>
              <w:rPr>
                <w:sz w:val="20"/>
              </w:rPr>
            </w:pPr>
            <w:r w:rsidRPr="00800B57">
              <w:rPr>
                <w:sz w:val="20"/>
              </w:rPr>
              <w:t>predict the larger of the areas of two surfaces of the same general shape and compare these areas by cutting and covering</w:t>
            </w:r>
          </w:p>
          <w:p w14:paraId="605E9026" w14:textId="77777777" w:rsidR="00800B57" w:rsidRPr="00800B57" w:rsidRDefault="00800B57" w:rsidP="00800B57">
            <w:pPr>
              <w:pStyle w:val="ListParagraph"/>
              <w:cnfStyle w:val="000000000000" w:firstRow="0" w:lastRow="0" w:firstColumn="0" w:lastColumn="0" w:oddVBand="0" w:evenVBand="0" w:oddHBand="0" w:evenHBand="0" w:firstRowFirstColumn="0" w:firstRowLastColumn="0" w:lastRowFirstColumn="0" w:lastRowLastColumn="0"/>
              <w:rPr>
                <w:sz w:val="20"/>
              </w:rPr>
            </w:pPr>
            <w:r w:rsidRPr="00800B57">
              <w:rPr>
                <w:sz w:val="20"/>
              </w:rPr>
              <w:t>use uniform informal units to measure area by covering the surface in rows or columns without gaps or overlaps</w:t>
            </w:r>
          </w:p>
          <w:p w14:paraId="26CCF6C5" w14:textId="77777777" w:rsidR="00800B57" w:rsidRPr="00800B57" w:rsidRDefault="00800B57" w:rsidP="00800B57">
            <w:pPr>
              <w:pStyle w:val="ListParagraph"/>
              <w:cnfStyle w:val="000000000000" w:firstRow="0" w:lastRow="0" w:firstColumn="0" w:lastColumn="0" w:oddVBand="0" w:evenVBand="0" w:oddHBand="0" w:evenHBand="0" w:firstRowFirstColumn="0" w:firstRowLastColumn="0" w:lastRowFirstColumn="0" w:lastRowLastColumn="0"/>
              <w:rPr>
                <w:sz w:val="20"/>
              </w:rPr>
            </w:pPr>
            <w:r w:rsidRPr="00800B57">
              <w:rPr>
                <w:sz w:val="20"/>
              </w:rPr>
              <w:t>select and use appropriate uniform informal units to measure area (Reasoning)</w:t>
            </w:r>
          </w:p>
          <w:p w14:paraId="2023ABCD" w14:textId="77777777" w:rsidR="00800B57" w:rsidRPr="00800B57" w:rsidRDefault="00800B57" w:rsidP="00800B57">
            <w:pPr>
              <w:pStyle w:val="ListParagraph"/>
              <w:cnfStyle w:val="000000000000" w:firstRow="0" w:lastRow="0" w:firstColumn="0" w:lastColumn="0" w:oddVBand="0" w:evenVBand="0" w:oddHBand="0" w:evenHBand="0" w:firstRowFirstColumn="0" w:firstRowLastColumn="0" w:lastRowFirstColumn="0" w:lastRowLastColumn="0"/>
              <w:rPr>
                <w:sz w:val="20"/>
              </w:rPr>
            </w:pPr>
            <w:r w:rsidRPr="00800B57">
              <w:rPr>
                <w:sz w:val="20"/>
              </w:rPr>
              <w:t xml:space="preserve">record areas by referring to the number and type of uniform informal unit used, </w:t>
            </w:r>
            <w:proofErr w:type="spellStart"/>
            <w:r w:rsidRPr="00800B57">
              <w:rPr>
                <w:sz w:val="20"/>
              </w:rPr>
              <w:t>eg</w:t>
            </w:r>
            <w:proofErr w:type="spellEnd"/>
            <w:r w:rsidRPr="00800B57">
              <w:rPr>
                <w:sz w:val="20"/>
              </w:rPr>
              <w:t xml:space="preserve"> ‘The area of this surface is 20 tiles’</w:t>
            </w:r>
          </w:p>
          <w:p w14:paraId="13828ED9" w14:textId="77777777" w:rsidR="00800B57" w:rsidRPr="00800B57" w:rsidRDefault="00800B57" w:rsidP="00800B57">
            <w:pPr>
              <w:pStyle w:val="ListParagraph"/>
              <w:cnfStyle w:val="000000000000" w:firstRow="0" w:lastRow="0" w:firstColumn="0" w:lastColumn="0" w:oddVBand="0" w:evenVBand="0" w:oddHBand="0" w:evenHBand="0" w:firstRowFirstColumn="0" w:firstRowLastColumn="0" w:lastRowFirstColumn="0" w:lastRowLastColumn="0"/>
              <w:rPr>
                <w:sz w:val="20"/>
              </w:rPr>
            </w:pPr>
            <w:r w:rsidRPr="00800B57">
              <w:rPr>
                <w:sz w:val="20"/>
              </w:rPr>
              <w:t>estimate areas by referring to the number and type of uniform informal unit used and check by measuring</w:t>
            </w:r>
          </w:p>
          <w:p w14:paraId="12AED73A" w14:textId="77777777" w:rsidR="00800B57" w:rsidRPr="00800B57" w:rsidRDefault="00800B57" w:rsidP="00800B57">
            <w:pPr>
              <w:pStyle w:val="ListParagraph"/>
              <w:cnfStyle w:val="000000000000" w:firstRow="0" w:lastRow="0" w:firstColumn="0" w:lastColumn="0" w:oddVBand="0" w:evenVBand="0" w:oddHBand="0" w:evenHBand="0" w:firstRowFirstColumn="0" w:firstRowLastColumn="0" w:lastRowFirstColumn="0" w:lastRowLastColumn="0"/>
              <w:rPr>
                <w:sz w:val="20"/>
              </w:rPr>
            </w:pPr>
            <w:r w:rsidRPr="00800B57">
              <w:rPr>
                <w:sz w:val="20"/>
              </w:rPr>
              <w:t xml:space="preserve">discuss strategies used to estimate area, </w:t>
            </w:r>
            <w:proofErr w:type="spellStart"/>
            <w:r w:rsidRPr="00800B57">
              <w:rPr>
                <w:sz w:val="20"/>
              </w:rPr>
              <w:t>eg</w:t>
            </w:r>
            <w:proofErr w:type="spellEnd"/>
            <w:r w:rsidRPr="00800B57">
              <w:rPr>
                <w:sz w:val="20"/>
              </w:rPr>
              <w:t xml:space="preserve"> visualising the repeated unit (Communicating, Problem Solving)</w:t>
            </w:r>
          </w:p>
          <w:p w14:paraId="4A1114E4" w14:textId="72C905D2" w:rsidR="00800B57" w:rsidRDefault="00800B57" w:rsidP="00800B57">
            <w:pPr>
              <w:pStyle w:val="TableParagraph"/>
              <w:cnfStyle w:val="000000000000" w:firstRow="0" w:lastRow="0" w:firstColumn="0" w:lastColumn="0" w:oddVBand="0" w:evenVBand="0" w:oddHBand="0" w:evenHBand="0" w:firstRowFirstColumn="0" w:firstRowLastColumn="0" w:lastRowFirstColumn="0" w:lastRowLastColumn="0"/>
            </w:pPr>
            <w:r>
              <w:t>Compare and order several shapes and objects based on area using appropriate uniform informal units (ACMMG037)</w:t>
            </w:r>
          </w:p>
          <w:p w14:paraId="0C5B4347" w14:textId="77777777" w:rsidR="00800B57" w:rsidRPr="00800B57" w:rsidRDefault="00800B57" w:rsidP="00800B57">
            <w:pPr>
              <w:pStyle w:val="ListParagraph"/>
              <w:cnfStyle w:val="000000000000" w:firstRow="0" w:lastRow="0" w:firstColumn="0" w:lastColumn="0" w:oddVBand="0" w:evenVBand="0" w:oddHBand="0" w:evenHBand="0" w:firstRowFirstColumn="0" w:firstRowLastColumn="0" w:lastRowFirstColumn="0" w:lastRowLastColumn="0"/>
              <w:rPr>
                <w:sz w:val="20"/>
              </w:rPr>
            </w:pPr>
            <w:r w:rsidRPr="00800B57">
              <w:rPr>
                <w:sz w:val="20"/>
              </w:rPr>
              <w:t>compare and order the areas of two or more surfaces that cannot be moved, or superimposed, by measuring in uniform informal units</w:t>
            </w:r>
          </w:p>
          <w:p w14:paraId="11474B2A" w14:textId="2430A31B" w:rsidR="00A34110" w:rsidRDefault="00800B57" w:rsidP="00800B57">
            <w:pPr>
              <w:pStyle w:val="ListParagraph"/>
              <w:cnfStyle w:val="000000000000" w:firstRow="0" w:lastRow="0" w:firstColumn="0" w:lastColumn="0" w:oddVBand="0" w:evenVBand="0" w:oddHBand="0" w:evenHBand="0" w:firstRowFirstColumn="0" w:firstRowLastColumn="0" w:lastRowFirstColumn="0" w:lastRowLastColumn="0"/>
            </w:pPr>
            <w:r w:rsidRPr="00800B57">
              <w:rPr>
                <w:sz w:val="20"/>
              </w:rPr>
              <w:t>predict the larger of two or more areas and check by measuring (Reasoning)</w:t>
            </w:r>
          </w:p>
        </w:tc>
      </w:tr>
      <w:tr w:rsidR="00A34110" w14:paraId="4A6A43E6" w14:textId="77777777" w:rsidTr="002A024D">
        <w:tc>
          <w:tcPr>
            <w:cnfStyle w:val="001000000000" w:firstRow="0" w:lastRow="0" w:firstColumn="1" w:lastColumn="0" w:oddVBand="0" w:evenVBand="0" w:oddHBand="0" w:evenHBand="0" w:firstRowFirstColumn="0" w:firstRowLastColumn="0" w:lastRowFirstColumn="0" w:lastRowLastColumn="0"/>
            <w:tcW w:w="2973" w:type="dxa"/>
          </w:tcPr>
          <w:p w14:paraId="304354AE" w14:textId="77777777" w:rsidR="009D7024" w:rsidRDefault="009D7024" w:rsidP="009D7024">
            <w:pPr>
              <w:pStyle w:val="TableParagraph"/>
            </w:pPr>
            <w:r w:rsidRPr="009D7024">
              <w:t>Tier 2</w:t>
            </w:r>
          </w:p>
          <w:p w14:paraId="6985BA80" w14:textId="77777777" w:rsidR="009D7024" w:rsidRPr="009D7024" w:rsidRDefault="009D7024" w:rsidP="009D7024">
            <w:pPr>
              <w:pStyle w:val="TableParagraph"/>
            </w:pPr>
          </w:p>
          <w:p w14:paraId="22145841" w14:textId="77777777" w:rsidR="009D7024" w:rsidRPr="009D7024" w:rsidRDefault="009D7024" w:rsidP="009D7024">
            <w:pPr>
              <w:pStyle w:val="TableParagraph"/>
              <w:rPr>
                <w:b w:val="0"/>
              </w:rPr>
            </w:pPr>
            <w:r w:rsidRPr="009D7024">
              <w:rPr>
                <w:b w:val="0"/>
              </w:rPr>
              <w:t xml:space="preserve">MA1-1WM Describes mathematical situations and methods using </w:t>
            </w:r>
            <w:proofErr w:type="spellStart"/>
            <w:r w:rsidRPr="009D7024">
              <w:rPr>
                <w:b w:val="0"/>
              </w:rPr>
              <w:t>everyday</w:t>
            </w:r>
            <w:proofErr w:type="spellEnd"/>
            <w:r w:rsidRPr="009D7024">
              <w:rPr>
                <w:b w:val="0"/>
              </w:rPr>
              <w:t xml:space="preserve"> and some mathematical language, actions, materials, diagrams and symbols</w:t>
            </w:r>
          </w:p>
          <w:p w14:paraId="018A7335" w14:textId="77777777" w:rsidR="009D7024" w:rsidRPr="009D7024" w:rsidRDefault="009D7024" w:rsidP="009D7024">
            <w:pPr>
              <w:pStyle w:val="TableParagraph"/>
              <w:rPr>
                <w:b w:val="0"/>
              </w:rPr>
            </w:pPr>
          </w:p>
          <w:p w14:paraId="37727792" w14:textId="77777777" w:rsidR="009D7024" w:rsidRPr="009D7024" w:rsidRDefault="009D7024" w:rsidP="009D7024">
            <w:pPr>
              <w:pStyle w:val="TableParagraph"/>
              <w:rPr>
                <w:b w:val="0"/>
              </w:rPr>
            </w:pPr>
            <w:r w:rsidRPr="009D7024">
              <w:rPr>
                <w:b w:val="0"/>
              </w:rPr>
              <w:t>MA1-3WM Supports conclusions by explaining or demonstrating how answers were obtained</w:t>
            </w:r>
          </w:p>
          <w:p w14:paraId="3D61E22C" w14:textId="77777777" w:rsidR="009D7024" w:rsidRPr="009D7024" w:rsidRDefault="009D7024" w:rsidP="009D7024">
            <w:pPr>
              <w:pStyle w:val="TableParagraph"/>
              <w:rPr>
                <w:b w:val="0"/>
              </w:rPr>
            </w:pPr>
          </w:p>
          <w:p w14:paraId="41520A49" w14:textId="6F2E97E2" w:rsidR="00A34110" w:rsidRPr="00AC0093" w:rsidRDefault="009D7024" w:rsidP="009D7024">
            <w:pPr>
              <w:pStyle w:val="TableParagraph"/>
              <w:rPr>
                <w:b w:val="0"/>
              </w:rPr>
            </w:pPr>
            <w:r w:rsidRPr="009D7024">
              <w:rPr>
                <w:b w:val="0"/>
              </w:rPr>
              <w:t>MA1-10MG Measures, records, compares and estimates areas using uniform informal units</w:t>
            </w:r>
          </w:p>
        </w:tc>
        <w:tc>
          <w:tcPr>
            <w:tcW w:w="6162" w:type="dxa"/>
          </w:tcPr>
          <w:p w14:paraId="509D7FCD" w14:textId="1E000EAC" w:rsidR="009D7024" w:rsidRDefault="009D7024" w:rsidP="009D7024">
            <w:pPr>
              <w:pStyle w:val="TableParagraph"/>
              <w:cnfStyle w:val="000000000000" w:firstRow="0" w:lastRow="0" w:firstColumn="0" w:lastColumn="0" w:oddVBand="0" w:evenVBand="0" w:oddHBand="0" w:evenHBand="0" w:firstRowFirstColumn="0" w:firstRowLastColumn="0" w:lastRowFirstColumn="0" w:lastRowLastColumn="0"/>
            </w:pPr>
            <w:r>
              <w:t>Measure and compare areas using uniform informal units</w:t>
            </w:r>
          </w:p>
          <w:p w14:paraId="453CCD83" w14:textId="77777777" w:rsidR="009D7024" w:rsidRPr="009D7024" w:rsidRDefault="009D7024" w:rsidP="009D7024">
            <w:pPr>
              <w:pStyle w:val="ListParagraph"/>
              <w:cnfStyle w:val="000000000000" w:firstRow="0" w:lastRow="0" w:firstColumn="0" w:lastColumn="0" w:oddVBand="0" w:evenVBand="0" w:oddHBand="0" w:evenHBand="0" w:firstRowFirstColumn="0" w:firstRowLastColumn="0" w:lastRowFirstColumn="0" w:lastRowLastColumn="0"/>
              <w:rPr>
                <w:sz w:val="20"/>
              </w:rPr>
            </w:pPr>
            <w:r w:rsidRPr="009D7024">
              <w:rPr>
                <w:sz w:val="20"/>
              </w:rPr>
              <w:t>use uniform informal units to measure area by covering the surface in rows or columns without gaps or overlaps</w:t>
            </w:r>
          </w:p>
          <w:p w14:paraId="48A505F6" w14:textId="77777777" w:rsidR="009D7024" w:rsidRPr="009D7024" w:rsidRDefault="009D7024" w:rsidP="009D7024">
            <w:pPr>
              <w:pStyle w:val="ListParagraph"/>
              <w:cnfStyle w:val="000000000000" w:firstRow="0" w:lastRow="0" w:firstColumn="0" w:lastColumn="0" w:oddVBand="0" w:evenVBand="0" w:oddHBand="0" w:evenHBand="0" w:firstRowFirstColumn="0" w:firstRowLastColumn="0" w:lastRowFirstColumn="0" w:lastRowLastColumn="0"/>
              <w:rPr>
                <w:sz w:val="20"/>
              </w:rPr>
            </w:pPr>
            <w:r w:rsidRPr="009D7024">
              <w:rPr>
                <w:sz w:val="20"/>
              </w:rPr>
              <w:t xml:space="preserve">explain the relationship between the size of a unit and the number of units needed to measure an area, </w:t>
            </w:r>
            <w:proofErr w:type="spellStart"/>
            <w:r w:rsidRPr="009D7024">
              <w:rPr>
                <w:sz w:val="20"/>
              </w:rPr>
              <w:t>eg</w:t>
            </w:r>
            <w:proofErr w:type="spellEnd"/>
            <w:r w:rsidRPr="009D7024">
              <w:rPr>
                <w:sz w:val="20"/>
              </w:rPr>
              <w:t xml:space="preserve"> ‘I need more tiles than workbooks to measure the area of my desktop’ (Communicating, Reasoning)</w:t>
            </w:r>
          </w:p>
          <w:p w14:paraId="7DE2935E" w14:textId="77777777" w:rsidR="009D7024" w:rsidRPr="009D7024" w:rsidRDefault="009D7024" w:rsidP="009D7024">
            <w:pPr>
              <w:pStyle w:val="ListParagraph"/>
              <w:cnfStyle w:val="000000000000" w:firstRow="0" w:lastRow="0" w:firstColumn="0" w:lastColumn="0" w:oddVBand="0" w:evenVBand="0" w:oddHBand="0" w:evenHBand="0" w:firstRowFirstColumn="0" w:firstRowLastColumn="0" w:lastRowFirstColumn="0" w:lastRowLastColumn="0"/>
              <w:rPr>
                <w:sz w:val="20"/>
              </w:rPr>
            </w:pPr>
            <w:r w:rsidRPr="009D7024">
              <w:rPr>
                <w:sz w:val="20"/>
              </w:rPr>
              <w:t>describe why the area remains constant when units are rearranged (Communicating, Reasoning)</w:t>
            </w:r>
          </w:p>
          <w:p w14:paraId="783C77A7" w14:textId="77777777" w:rsidR="009D7024" w:rsidRPr="009D7024" w:rsidRDefault="009D7024" w:rsidP="009D7024">
            <w:pPr>
              <w:pStyle w:val="ListParagraph"/>
              <w:cnfStyle w:val="000000000000" w:firstRow="0" w:lastRow="0" w:firstColumn="0" w:lastColumn="0" w:oddVBand="0" w:evenVBand="0" w:oddHBand="0" w:evenHBand="0" w:firstRowFirstColumn="0" w:firstRowLastColumn="0" w:lastRowFirstColumn="0" w:lastRowLastColumn="0"/>
              <w:rPr>
                <w:sz w:val="20"/>
              </w:rPr>
            </w:pPr>
            <w:r w:rsidRPr="009D7024">
              <w:rPr>
                <w:sz w:val="20"/>
              </w:rPr>
              <w:t>describe any parts of units left over when counting uniform informal units to measure area (Communicating)</w:t>
            </w:r>
          </w:p>
          <w:p w14:paraId="42C74145" w14:textId="77777777" w:rsidR="009D7024" w:rsidRPr="009D7024" w:rsidRDefault="009D7024" w:rsidP="009D7024">
            <w:pPr>
              <w:pStyle w:val="ListParagraph"/>
              <w:cnfStyle w:val="000000000000" w:firstRow="0" w:lastRow="0" w:firstColumn="0" w:lastColumn="0" w:oddVBand="0" w:evenVBand="0" w:oddHBand="0" w:evenHBand="0" w:firstRowFirstColumn="0" w:firstRowLastColumn="0" w:lastRowFirstColumn="0" w:lastRowLastColumn="0"/>
              <w:rPr>
                <w:sz w:val="20"/>
              </w:rPr>
            </w:pPr>
            <w:r w:rsidRPr="009D7024">
              <w:rPr>
                <w:sz w:val="20"/>
              </w:rPr>
              <w:t>use computer software to create a shape and use a simple graphic as a uniform informal unit to measure its area (Communicating)</w:t>
            </w:r>
          </w:p>
          <w:p w14:paraId="6E1978B5" w14:textId="3D3FAB77" w:rsidR="009D7024" w:rsidRDefault="009D7024" w:rsidP="009D7024">
            <w:pPr>
              <w:pStyle w:val="TableParagraph"/>
              <w:cnfStyle w:val="000000000000" w:firstRow="0" w:lastRow="0" w:firstColumn="0" w:lastColumn="0" w:oddVBand="0" w:evenVBand="0" w:oddHBand="0" w:evenHBand="0" w:firstRowFirstColumn="0" w:firstRowLastColumn="0" w:lastRowFirstColumn="0" w:lastRowLastColumn="0"/>
            </w:pPr>
            <w:r>
              <w:t>Compare and order several shapes and objects based on area using appropriate uniform informal units (ACMMG037)</w:t>
            </w:r>
          </w:p>
          <w:p w14:paraId="6238A539" w14:textId="77777777" w:rsidR="009D7024" w:rsidRPr="009D7024" w:rsidRDefault="009D7024" w:rsidP="009D7024">
            <w:pPr>
              <w:pStyle w:val="ListParagraph"/>
              <w:cnfStyle w:val="000000000000" w:firstRow="0" w:lastRow="0" w:firstColumn="0" w:lastColumn="0" w:oddVBand="0" w:evenVBand="0" w:oddHBand="0" w:evenHBand="0" w:firstRowFirstColumn="0" w:firstRowLastColumn="0" w:lastRowFirstColumn="0" w:lastRowLastColumn="0"/>
              <w:rPr>
                <w:sz w:val="20"/>
              </w:rPr>
            </w:pPr>
            <w:r w:rsidRPr="009D7024">
              <w:rPr>
                <w:sz w:val="20"/>
              </w:rPr>
              <w:lastRenderedPageBreak/>
              <w:t>draw the spatial structure (grid) of repeated units covering a surface</w:t>
            </w:r>
          </w:p>
          <w:p w14:paraId="32276415" w14:textId="77777777" w:rsidR="009D7024" w:rsidRPr="009D7024" w:rsidRDefault="009D7024" w:rsidP="009D7024">
            <w:pPr>
              <w:pStyle w:val="ListParagraph"/>
              <w:cnfStyle w:val="000000000000" w:firstRow="0" w:lastRow="0" w:firstColumn="0" w:lastColumn="0" w:oddVBand="0" w:evenVBand="0" w:oddHBand="0" w:evenHBand="0" w:firstRowFirstColumn="0" w:firstRowLastColumn="0" w:lastRowFirstColumn="0" w:lastRowLastColumn="0"/>
              <w:rPr>
                <w:sz w:val="20"/>
              </w:rPr>
            </w:pPr>
            <w:r w:rsidRPr="009D7024">
              <w:rPr>
                <w:sz w:val="20"/>
              </w:rPr>
              <w:t>explain the structure of the unit tessellation in terms of rows and columns (Communicating)</w:t>
            </w:r>
          </w:p>
          <w:p w14:paraId="036164F2" w14:textId="2C375472" w:rsidR="00A34110" w:rsidRDefault="009D7024" w:rsidP="009D7024">
            <w:pPr>
              <w:pStyle w:val="ListParagraph"/>
              <w:cnfStyle w:val="000000000000" w:firstRow="0" w:lastRow="0" w:firstColumn="0" w:lastColumn="0" w:oddVBand="0" w:evenVBand="0" w:oddHBand="0" w:evenHBand="0" w:firstRowFirstColumn="0" w:firstRowLastColumn="0" w:lastRowFirstColumn="0" w:lastRowLastColumn="0"/>
            </w:pPr>
            <w:r w:rsidRPr="009D7024">
              <w:rPr>
                <w:sz w:val="20"/>
              </w:rPr>
              <w:t>record comparisons of area informally using drawings, numerals and words, and by referring to the uniform informal unit used</w:t>
            </w:r>
          </w:p>
        </w:tc>
      </w:tr>
      <w:tr w:rsidR="00A34110" w14:paraId="2B270DF1" w14:textId="77777777" w:rsidTr="002A024D">
        <w:tc>
          <w:tcPr>
            <w:cnfStyle w:val="001000000000" w:firstRow="0" w:lastRow="0" w:firstColumn="1" w:lastColumn="0" w:oddVBand="0" w:evenVBand="0" w:oddHBand="0" w:evenHBand="0" w:firstRowFirstColumn="0" w:firstRowLastColumn="0" w:lastRowFirstColumn="0" w:lastRowLastColumn="0"/>
            <w:tcW w:w="2973" w:type="dxa"/>
          </w:tcPr>
          <w:p w14:paraId="24CD9C41" w14:textId="77777777" w:rsidR="00797323" w:rsidRDefault="00797323" w:rsidP="00797323">
            <w:pPr>
              <w:pStyle w:val="TableParagraph"/>
            </w:pPr>
            <w:r w:rsidRPr="00797323">
              <w:lastRenderedPageBreak/>
              <w:t>Tier 3</w:t>
            </w:r>
          </w:p>
          <w:p w14:paraId="60FA5321" w14:textId="77777777" w:rsidR="00797323" w:rsidRPr="00797323" w:rsidRDefault="00797323" w:rsidP="00797323">
            <w:pPr>
              <w:pStyle w:val="TableParagraph"/>
            </w:pPr>
          </w:p>
          <w:p w14:paraId="7EF02840" w14:textId="77777777" w:rsidR="00797323" w:rsidRPr="00797323" w:rsidRDefault="00797323" w:rsidP="00797323">
            <w:pPr>
              <w:pStyle w:val="TableParagraph"/>
              <w:rPr>
                <w:b w:val="0"/>
              </w:rPr>
            </w:pPr>
            <w:r w:rsidRPr="00797323">
              <w:rPr>
                <w:b w:val="0"/>
              </w:rPr>
              <w:t>MA2-2WM Selects and uses appropriate mental or written strategies, or technology, to solve problems</w:t>
            </w:r>
          </w:p>
          <w:p w14:paraId="5E4519C2" w14:textId="77777777" w:rsidR="00797323" w:rsidRPr="00797323" w:rsidRDefault="00797323" w:rsidP="00797323">
            <w:pPr>
              <w:pStyle w:val="TableParagraph"/>
              <w:rPr>
                <w:b w:val="0"/>
              </w:rPr>
            </w:pPr>
          </w:p>
          <w:p w14:paraId="5EC38046" w14:textId="1BFA00B8" w:rsidR="00A34110" w:rsidRPr="00AC0093" w:rsidRDefault="00797323" w:rsidP="00797323">
            <w:pPr>
              <w:pStyle w:val="TableParagraph"/>
              <w:rPr>
                <w:b w:val="0"/>
              </w:rPr>
            </w:pPr>
            <w:r w:rsidRPr="00797323">
              <w:rPr>
                <w:b w:val="0"/>
              </w:rPr>
              <w:t>MA2-10MG Measures, records, compares and estimates areas using square centimetres and square metres</w:t>
            </w:r>
          </w:p>
        </w:tc>
        <w:tc>
          <w:tcPr>
            <w:tcW w:w="6162" w:type="dxa"/>
          </w:tcPr>
          <w:p w14:paraId="30DEA733" w14:textId="2151AEDB" w:rsidR="00797323" w:rsidRDefault="00797323" w:rsidP="00797323">
            <w:pPr>
              <w:pStyle w:val="TableParagraph"/>
              <w:cnfStyle w:val="000000000000" w:firstRow="0" w:lastRow="0" w:firstColumn="0" w:lastColumn="0" w:oddVBand="0" w:evenVBand="0" w:oddHBand="0" w:evenHBand="0" w:firstRowFirstColumn="0" w:firstRowLastColumn="0" w:lastRowFirstColumn="0" w:lastRowLastColumn="0"/>
            </w:pPr>
            <w:r>
              <w:t>Recognise and use formal units to measure and estimate the areas of rectangles</w:t>
            </w:r>
          </w:p>
          <w:p w14:paraId="68C10C4B" w14:textId="77777777" w:rsidR="00797323" w:rsidRPr="00797323" w:rsidRDefault="00797323" w:rsidP="00797323">
            <w:pPr>
              <w:pStyle w:val="ListParagraph"/>
              <w:cnfStyle w:val="000000000000" w:firstRow="0" w:lastRow="0" w:firstColumn="0" w:lastColumn="0" w:oddVBand="0" w:evenVBand="0" w:oddHBand="0" w:evenHBand="0" w:firstRowFirstColumn="0" w:firstRowLastColumn="0" w:lastRowFirstColumn="0" w:lastRowLastColumn="0"/>
              <w:rPr>
                <w:sz w:val="20"/>
              </w:rPr>
            </w:pPr>
            <w:r w:rsidRPr="00797323">
              <w:rPr>
                <w:sz w:val="20"/>
              </w:rPr>
              <w:t>recognise the need for the square centimetre as a formal unit to measure area</w:t>
            </w:r>
          </w:p>
          <w:p w14:paraId="51017EFF" w14:textId="77777777" w:rsidR="00797323" w:rsidRPr="00797323" w:rsidRDefault="00797323" w:rsidP="00797323">
            <w:pPr>
              <w:pStyle w:val="ListParagraph"/>
              <w:cnfStyle w:val="000000000000" w:firstRow="0" w:lastRow="0" w:firstColumn="0" w:lastColumn="0" w:oddVBand="0" w:evenVBand="0" w:oddHBand="0" w:evenHBand="0" w:firstRowFirstColumn="0" w:firstRowLastColumn="0" w:lastRowFirstColumn="0" w:lastRowLastColumn="0"/>
              <w:rPr>
                <w:sz w:val="20"/>
              </w:rPr>
            </w:pPr>
            <w:r w:rsidRPr="00797323">
              <w:rPr>
                <w:sz w:val="20"/>
              </w:rPr>
              <w:t>use a 10 cm × 10 cm tile (or grid) to find the areas of rectangles (including squares) that are less than, greater than or about the same as 100 square centimetres</w:t>
            </w:r>
          </w:p>
          <w:p w14:paraId="4171F01A" w14:textId="77777777" w:rsidR="00797323" w:rsidRPr="00797323" w:rsidRDefault="00797323" w:rsidP="00797323">
            <w:pPr>
              <w:pStyle w:val="ListParagraph"/>
              <w:cnfStyle w:val="000000000000" w:firstRow="0" w:lastRow="0" w:firstColumn="0" w:lastColumn="0" w:oddVBand="0" w:evenVBand="0" w:oddHBand="0" w:evenHBand="0" w:firstRowFirstColumn="0" w:firstRowLastColumn="0" w:lastRowFirstColumn="0" w:lastRowLastColumn="0"/>
              <w:rPr>
                <w:sz w:val="20"/>
              </w:rPr>
            </w:pPr>
            <w:r w:rsidRPr="00797323">
              <w:rPr>
                <w:sz w:val="20"/>
              </w:rPr>
              <w:t>measure the areas of rectangles (including squares) in square centimetres</w:t>
            </w:r>
          </w:p>
          <w:p w14:paraId="4B14EBC3" w14:textId="77777777" w:rsidR="00797323" w:rsidRPr="00797323" w:rsidRDefault="00797323" w:rsidP="00797323">
            <w:pPr>
              <w:pStyle w:val="ListParagraph"/>
              <w:cnfStyle w:val="000000000000" w:firstRow="0" w:lastRow="0" w:firstColumn="0" w:lastColumn="0" w:oddVBand="0" w:evenVBand="0" w:oddHBand="0" w:evenHBand="0" w:firstRowFirstColumn="0" w:firstRowLastColumn="0" w:lastRowFirstColumn="0" w:lastRowLastColumn="0"/>
              <w:rPr>
                <w:sz w:val="20"/>
              </w:rPr>
            </w:pPr>
            <w:r w:rsidRPr="00797323">
              <w:rPr>
                <w:sz w:val="20"/>
              </w:rPr>
              <w:t xml:space="preserve">use efficient strategies for counting large numbers of square centimetres, </w:t>
            </w:r>
            <w:proofErr w:type="spellStart"/>
            <w:r w:rsidRPr="00797323">
              <w:rPr>
                <w:sz w:val="20"/>
              </w:rPr>
              <w:t>eg</w:t>
            </w:r>
            <w:proofErr w:type="spellEnd"/>
            <w:r w:rsidRPr="00797323">
              <w:rPr>
                <w:sz w:val="20"/>
              </w:rPr>
              <w:t xml:space="preserve"> using strips of 10 or squares of 100 (Problem Solving)</w:t>
            </w:r>
          </w:p>
          <w:p w14:paraId="7CA57B44" w14:textId="77777777" w:rsidR="00797323" w:rsidRPr="00797323" w:rsidRDefault="00797323" w:rsidP="00797323">
            <w:pPr>
              <w:pStyle w:val="ListParagraph"/>
              <w:cnfStyle w:val="000000000000" w:firstRow="0" w:lastRow="0" w:firstColumn="0" w:lastColumn="0" w:oddVBand="0" w:evenVBand="0" w:oddHBand="0" w:evenHBand="0" w:firstRowFirstColumn="0" w:firstRowLastColumn="0" w:lastRowFirstColumn="0" w:lastRowLastColumn="0"/>
              <w:rPr>
                <w:sz w:val="20"/>
              </w:rPr>
            </w:pPr>
            <w:r w:rsidRPr="00797323">
              <w:rPr>
                <w:sz w:val="20"/>
              </w:rPr>
              <w:t xml:space="preserve">record area in square centimetres using words and the abbreviation for square centimetres (cm2), </w:t>
            </w:r>
            <w:proofErr w:type="spellStart"/>
            <w:r w:rsidRPr="00797323">
              <w:rPr>
                <w:sz w:val="20"/>
              </w:rPr>
              <w:t>eg</w:t>
            </w:r>
            <w:proofErr w:type="spellEnd"/>
            <w:r w:rsidRPr="00797323">
              <w:rPr>
                <w:sz w:val="20"/>
              </w:rPr>
              <w:t xml:space="preserve"> 55 square centimetres, 55 cm2</w:t>
            </w:r>
          </w:p>
          <w:p w14:paraId="7376E154" w14:textId="77777777" w:rsidR="00797323" w:rsidRPr="00797323" w:rsidRDefault="00797323" w:rsidP="00797323">
            <w:pPr>
              <w:pStyle w:val="ListParagraph"/>
              <w:cnfStyle w:val="000000000000" w:firstRow="0" w:lastRow="0" w:firstColumn="0" w:lastColumn="0" w:oddVBand="0" w:evenVBand="0" w:oddHBand="0" w:evenHBand="0" w:firstRowFirstColumn="0" w:firstRowLastColumn="0" w:lastRowFirstColumn="0" w:lastRowLastColumn="0"/>
              <w:rPr>
                <w:sz w:val="20"/>
              </w:rPr>
            </w:pPr>
            <w:r w:rsidRPr="00797323">
              <w:rPr>
                <w:sz w:val="20"/>
              </w:rPr>
              <w:t>estimate the areas of rectangles (including squares) in square centimetres</w:t>
            </w:r>
          </w:p>
          <w:p w14:paraId="0D1CF671" w14:textId="32AF367F" w:rsidR="00A34110" w:rsidRDefault="00797323" w:rsidP="00797323">
            <w:pPr>
              <w:pStyle w:val="ListParagraph"/>
              <w:cnfStyle w:val="000000000000" w:firstRow="0" w:lastRow="0" w:firstColumn="0" w:lastColumn="0" w:oddVBand="0" w:evenVBand="0" w:oddHBand="0" w:evenHBand="0" w:firstRowFirstColumn="0" w:firstRowLastColumn="0" w:lastRowFirstColumn="0" w:lastRowLastColumn="0"/>
            </w:pPr>
            <w:r w:rsidRPr="00797323">
              <w:rPr>
                <w:sz w:val="20"/>
              </w:rPr>
              <w:t xml:space="preserve">discuss strategies used to estimate area in square centimetres, </w:t>
            </w:r>
            <w:proofErr w:type="spellStart"/>
            <w:r w:rsidRPr="00797323">
              <w:rPr>
                <w:sz w:val="20"/>
              </w:rPr>
              <w:t>eg</w:t>
            </w:r>
            <w:proofErr w:type="spellEnd"/>
            <w:r w:rsidRPr="00797323">
              <w:rPr>
                <w:sz w:val="20"/>
              </w:rPr>
              <w:t xml:space="preserve"> visualising repeated units (Communicating, Problem Solving)</w:t>
            </w:r>
          </w:p>
        </w:tc>
      </w:tr>
    </w:tbl>
    <w:p w14:paraId="4D0634FE" w14:textId="77777777" w:rsidR="000D7858" w:rsidRDefault="000D7858" w:rsidP="000D7858">
      <w:pPr>
        <w:pStyle w:val="Heading1"/>
      </w:pPr>
      <w:bookmarkStart w:id="8" w:name="_Teaching_strategies_for"/>
      <w:bookmarkStart w:id="9" w:name="_Toc504469531"/>
      <w:bookmarkEnd w:id="8"/>
      <w:r>
        <w:t>Teaching strategies for the learning experiences and assessment opportunities</w:t>
      </w:r>
      <w:bookmarkEnd w:id="9"/>
    </w:p>
    <w:p w14:paraId="022BE4AC" w14:textId="77777777" w:rsidR="000D7858" w:rsidRDefault="000D7858" w:rsidP="000D7858">
      <w:pPr>
        <w:pStyle w:val="BodyText"/>
      </w:pPr>
      <w:r>
        <w:t>The teacher:</w:t>
      </w:r>
    </w:p>
    <w:p w14:paraId="68F03947" w14:textId="64714A16" w:rsidR="000D7858" w:rsidRDefault="000D7858" w:rsidP="000D7858">
      <w:pPr>
        <w:pStyle w:val="ListParagraph"/>
      </w:pPr>
      <w:r>
        <w:t>assesses students’ understanding of target language required for the unit of work</w:t>
      </w:r>
    </w:p>
    <w:p w14:paraId="62D24BBC" w14:textId="69340B6D" w:rsidR="000D7858" w:rsidRDefault="000D7858" w:rsidP="000D7858">
      <w:pPr>
        <w:pStyle w:val="ListParagraph"/>
      </w:pPr>
      <w:r>
        <w:t>pre-teaches target language required for the unit of work</w:t>
      </w:r>
    </w:p>
    <w:p w14:paraId="38B04E34" w14:textId="0CA741D9" w:rsidR="000D7858" w:rsidRDefault="000D7858" w:rsidP="000D7858">
      <w:pPr>
        <w:pStyle w:val="ListParagraph"/>
      </w:pPr>
      <w:r>
        <w:t>defines area as the amount of surface and models the concept of area by covering all parts of a surface without gaps or overlaps</w:t>
      </w:r>
    </w:p>
    <w:p w14:paraId="5EB4F1BD" w14:textId="0795CEDE" w:rsidR="000D7858" w:rsidRDefault="000D7858" w:rsidP="000D7858">
      <w:pPr>
        <w:pStyle w:val="ListParagraph"/>
      </w:pPr>
      <w:r>
        <w:t>supports students’ conceptual understanding by providing examples and non-examples of area</w:t>
      </w:r>
    </w:p>
    <w:p w14:paraId="5EAAB91F" w14:textId="192DD47F" w:rsidR="000D7858" w:rsidRDefault="000D7858" w:rsidP="000D7858">
      <w:pPr>
        <w:pStyle w:val="ListParagraph"/>
      </w:pPr>
      <w:proofErr w:type="gramStart"/>
      <w:r>
        <w:t>initially</w:t>
      </w:r>
      <w:proofErr w:type="gramEnd"/>
      <w:r>
        <w:t xml:space="preserve"> provides students with informal units that cover given surfaces/areas with no parts of units left over so that students can record whole units. Fractions of units are introduced after students have demonstrated an understanding of the concept of area.</w:t>
      </w:r>
    </w:p>
    <w:p w14:paraId="6FA0219D" w14:textId="77777777" w:rsidR="000F13DA" w:rsidRDefault="000D7858" w:rsidP="000D7858">
      <w:pPr>
        <w:pStyle w:val="ListParagraph"/>
      </w:pPr>
      <w:proofErr w:type="gramStart"/>
      <w:r>
        <w:t>questions</w:t>
      </w:r>
      <w:proofErr w:type="gramEnd"/>
      <w:r>
        <w:t xml:space="preserve"> students about why they selected particular informal units, </w:t>
      </w:r>
      <w:proofErr w:type="spellStart"/>
      <w:r>
        <w:t>eg</w:t>
      </w:r>
      <w:proofErr w:type="spellEnd"/>
      <w:r>
        <w:t xml:space="preserve"> ‘Why did you select a unit with a straight edge?’, ‘What happens if you try to cover the area with a unit with a curved edge?’</w:t>
      </w:r>
    </w:p>
    <w:p w14:paraId="7EBE8BDE" w14:textId="170118BC" w:rsidR="000F13DA" w:rsidRDefault="000F13DA" w:rsidP="00567E12">
      <w:pPr>
        <w:pStyle w:val="Heading1"/>
      </w:pPr>
      <w:bookmarkStart w:id="10" w:name="_Learning_experiences_and"/>
      <w:bookmarkStart w:id="11" w:name="_Toc504469532"/>
      <w:bookmarkEnd w:id="10"/>
      <w:r>
        <w:lastRenderedPageBreak/>
        <w:t>Learning experiences and assessment opportunities</w:t>
      </w:r>
      <w:bookmarkEnd w:id="11"/>
    </w:p>
    <w:p w14:paraId="0E48A0F6" w14:textId="77777777" w:rsidR="00BF11E0" w:rsidRDefault="000F13DA" w:rsidP="000F13DA">
      <w:pPr>
        <w:pStyle w:val="BodyText"/>
      </w:pPr>
      <w:r>
        <w:t>As part of this unit, the teacher is planning to implement the following learning experiences and assessment opportunities. The teacher has documented the adjustments that Peter needs in order to access the planned learning experiences and assessment opportunities.</w:t>
      </w:r>
    </w:p>
    <w:tbl>
      <w:tblPr>
        <w:tblStyle w:val="NESATable"/>
        <w:tblW w:w="0" w:type="auto"/>
        <w:tblInd w:w="108" w:type="dxa"/>
        <w:tblLook w:val="04A0" w:firstRow="1" w:lastRow="0" w:firstColumn="1" w:lastColumn="0" w:noHBand="0" w:noVBand="1"/>
        <w:tblDescription w:val="Alt text should describe what the table is communicating."/>
      </w:tblPr>
      <w:tblGrid>
        <w:gridCol w:w="709"/>
        <w:gridCol w:w="3827"/>
        <w:gridCol w:w="4599"/>
      </w:tblGrid>
      <w:tr w:rsidR="00BF11E0" w14:paraId="387BF503" w14:textId="77777777" w:rsidTr="00E84D57">
        <w:trPr>
          <w:tblHeader/>
        </w:trPr>
        <w:tc>
          <w:tcPr>
            <w:cnfStyle w:val="001000000000" w:firstRow="0" w:lastRow="0" w:firstColumn="1" w:lastColumn="0" w:oddVBand="0" w:evenVBand="0" w:oddHBand="0" w:evenHBand="0" w:firstRowFirstColumn="0" w:firstRowLastColumn="0" w:lastRowFirstColumn="0" w:lastRowLastColumn="0"/>
            <w:tcW w:w="709" w:type="dxa"/>
            <w:shd w:val="clear" w:color="auto" w:fill="280070"/>
          </w:tcPr>
          <w:p w14:paraId="0E29CF55" w14:textId="6EA8FC04" w:rsidR="00BF11E0" w:rsidRPr="002C004B" w:rsidRDefault="00BF11E0" w:rsidP="00DE5315">
            <w:pPr>
              <w:pStyle w:val="Tableheading"/>
              <w:rPr>
                <w:b/>
              </w:rPr>
            </w:pPr>
            <w:r w:rsidRPr="00BF11E0">
              <w:rPr>
                <w:b/>
              </w:rPr>
              <w:t>Tier</w:t>
            </w:r>
          </w:p>
        </w:tc>
        <w:tc>
          <w:tcPr>
            <w:tcW w:w="3827" w:type="dxa"/>
            <w:shd w:val="clear" w:color="auto" w:fill="280070"/>
          </w:tcPr>
          <w:p w14:paraId="7503A440" w14:textId="3D561782" w:rsidR="00BF11E0" w:rsidRPr="002C004B" w:rsidRDefault="00BF11E0" w:rsidP="00DE5315">
            <w:pPr>
              <w:pStyle w:val="Tableheading"/>
              <w:cnfStyle w:val="000000000000" w:firstRow="0" w:lastRow="0" w:firstColumn="0" w:lastColumn="0" w:oddVBand="0" w:evenVBand="0" w:oddHBand="0" w:evenHBand="0" w:firstRowFirstColumn="0" w:firstRowLastColumn="0" w:lastRowFirstColumn="0" w:lastRowLastColumn="0"/>
            </w:pPr>
            <w:r w:rsidRPr="00BF11E0">
              <w:t>Learning experiences and assessment opportunities</w:t>
            </w:r>
          </w:p>
        </w:tc>
        <w:tc>
          <w:tcPr>
            <w:tcW w:w="4599" w:type="dxa"/>
            <w:shd w:val="clear" w:color="auto" w:fill="280070"/>
          </w:tcPr>
          <w:p w14:paraId="27C12A2E" w14:textId="461EAB89" w:rsidR="00BF11E0" w:rsidRPr="002C004B" w:rsidRDefault="00BF11E0" w:rsidP="00DE5315">
            <w:pPr>
              <w:pStyle w:val="Tableheading"/>
              <w:cnfStyle w:val="000000000000" w:firstRow="0" w:lastRow="0" w:firstColumn="0" w:lastColumn="0" w:oddVBand="0" w:evenVBand="0" w:oddHBand="0" w:evenHBand="0" w:firstRowFirstColumn="0" w:firstRowLastColumn="0" w:lastRowFirstColumn="0" w:lastRowLastColumn="0"/>
            </w:pPr>
            <w:r w:rsidRPr="00BF11E0">
              <w:t>Adjustments for Peter</w:t>
            </w:r>
          </w:p>
        </w:tc>
      </w:tr>
      <w:tr w:rsidR="00423100" w14:paraId="3527EDFD" w14:textId="77777777" w:rsidTr="00423100">
        <w:tc>
          <w:tcPr>
            <w:cnfStyle w:val="001000000000" w:firstRow="0" w:lastRow="0" w:firstColumn="1" w:lastColumn="0" w:oddVBand="0" w:evenVBand="0" w:oddHBand="0" w:evenHBand="0" w:firstRowFirstColumn="0" w:firstRowLastColumn="0" w:lastRowFirstColumn="0" w:lastRowLastColumn="0"/>
            <w:tcW w:w="709" w:type="dxa"/>
            <w:vMerge w:val="restart"/>
          </w:tcPr>
          <w:p w14:paraId="067346D1" w14:textId="556E3E26" w:rsidR="00423100" w:rsidRPr="00AC0093" w:rsidRDefault="00423100" w:rsidP="00DE5315">
            <w:pPr>
              <w:pStyle w:val="TableParagraph"/>
              <w:rPr>
                <w:b w:val="0"/>
              </w:rPr>
            </w:pPr>
            <w:r>
              <w:rPr>
                <w:b w:val="0"/>
              </w:rPr>
              <w:t>1</w:t>
            </w:r>
          </w:p>
        </w:tc>
        <w:tc>
          <w:tcPr>
            <w:tcW w:w="3827" w:type="dxa"/>
            <w:tcBorders>
              <w:bottom w:val="nil"/>
            </w:tcBorders>
          </w:tcPr>
          <w:p w14:paraId="5EAC7C08" w14:textId="77777777" w:rsidR="00423100" w:rsidRPr="00BF11E0" w:rsidRDefault="00423100" w:rsidP="00BF11E0">
            <w:pPr>
              <w:pStyle w:val="TableParagraph"/>
              <w:cnfStyle w:val="000000000000" w:firstRow="0" w:lastRow="0" w:firstColumn="0" w:lastColumn="0" w:oddVBand="0" w:evenVBand="0" w:oddHBand="0" w:evenHBand="0" w:firstRowFirstColumn="0" w:firstRowLastColumn="0" w:lastRowFirstColumn="0" w:lastRowLastColumn="0"/>
              <w:rPr>
                <w:b/>
              </w:rPr>
            </w:pPr>
            <w:r w:rsidRPr="00BF11E0">
              <w:rPr>
                <w:b/>
              </w:rPr>
              <w:t>Cover and Count</w:t>
            </w:r>
          </w:p>
          <w:p w14:paraId="41D1D1A5" w14:textId="77777777" w:rsidR="00423100" w:rsidRPr="00BF11E0" w:rsidRDefault="00423100" w:rsidP="00BF11E0">
            <w:pPr>
              <w:pStyle w:val="TableParagraph"/>
              <w:cnfStyle w:val="000000000000" w:firstRow="0" w:lastRow="0" w:firstColumn="0" w:lastColumn="0" w:oddVBand="0" w:evenVBand="0" w:oddHBand="0" w:evenHBand="0" w:firstRowFirstColumn="0" w:firstRowLastColumn="0" w:lastRowFirstColumn="0" w:lastRowLastColumn="0"/>
              <w:rPr>
                <w:b/>
              </w:rPr>
            </w:pPr>
          </w:p>
          <w:p w14:paraId="1A1F2629" w14:textId="77777777" w:rsidR="00423100" w:rsidRPr="00BF11E0" w:rsidRDefault="00423100" w:rsidP="00BF11E0">
            <w:pPr>
              <w:pStyle w:val="TableParagraph"/>
              <w:cnfStyle w:val="000000000000" w:firstRow="0" w:lastRow="0" w:firstColumn="0" w:lastColumn="0" w:oddVBand="0" w:evenVBand="0" w:oddHBand="0" w:evenHBand="0" w:firstRowFirstColumn="0" w:firstRowLastColumn="0" w:lastRowFirstColumn="0" w:lastRowLastColumn="0"/>
              <w:rPr>
                <w:b/>
                <w:i/>
              </w:rPr>
            </w:pPr>
            <w:r w:rsidRPr="00BF11E0">
              <w:rPr>
                <w:b/>
                <w:i/>
              </w:rPr>
              <w:t>Part A</w:t>
            </w:r>
          </w:p>
          <w:p w14:paraId="0F70616C" w14:textId="3807B1E9" w:rsidR="00423100" w:rsidRDefault="00423100" w:rsidP="00BF11E0">
            <w:pPr>
              <w:pStyle w:val="TableParagraph"/>
              <w:cnfStyle w:val="000000000000" w:firstRow="0" w:lastRow="0" w:firstColumn="0" w:lastColumn="0" w:oddVBand="0" w:evenVBand="0" w:oddHBand="0" w:evenHBand="0" w:firstRowFirstColumn="0" w:firstRowLastColumn="0" w:lastRowFirstColumn="0" w:lastRowLastColumn="0"/>
            </w:pPr>
            <w:r w:rsidRPr="00BF11E0">
              <w:t>The teacher presents students with a range of informal units (</w:t>
            </w:r>
            <w:proofErr w:type="spellStart"/>
            <w:r w:rsidRPr="00BF11E0">
              <w:t>eg</w:t>
            </w:r>
            <w:proofErr w:type="spellEnd"/>
            <w:r w:rsidRPr="00BF11E0">
              <w:t xml:space="preserve"> envelopes, tiles, sheets of newspaper) to cover a given shape or area</w:t>
            </w:r>
          </w:p>
        </w:tc>
        <w:tc>
          <w:tcPr>
            <w:tcW w:w="4599" w:type="dxa"/>
            <w:tcBorders>
              <w:bottom w:val="nil"/>
            </w:tcBorders>
          </w:tcPr>
          <w:p w14:paraId="65562720" w14:textId="6CF0A544" w:rsidR="00423100" w:rsidRDefault="00423100" w:rsidP="00BF11E0">
            <w:pPr>
              <w:pStyle w:val="ListParagraph"/>
              <w:cnfStyle w:val="000000000000" w:firstRow="0" w:lastRow="0" w:firstColumn="0" w:lastColumn="0" w:oddVBand="0" w:evenVBand="0" w:oddHBand="0" w:evenHBand="0" w:firstRowFirstColumn="0" w:firstRowLastColumn="0" w:lastRowFirstColumn="0" w:lastRowLastColumn="0"/>
            </w:pPr>
            <w:proofErr w:type="gramStart"/>
            <w:r w:rsidRPr="00BF11E0">
              <w:rPr>
                <w:sz w:val="20"/>
              </w:rPr>
              <w:t>the</w:t>
            </w:r>
            <w:proofErr w:type="gramEnd"/>
            <w:r w:rsidRPr="00BF11E0">
              <w:rPr>
                <w:sz w:val="20"/>
              </w:rPr>
              <w:t xml:space="preserve"> teacher provides Peter with a </w:t>
            </w:r>
            <w:hyperlink w:anchor="_Scaffold_of_instructional" w:history="1">
              <w:r w:rsidRPr="00D8595F">
                <w:rPr>
                  <w:rStyle w:val="Hyperlink"/>
                  <w:sz w:val="20"/>
                </w:rPr>
                <w:t>scaffold of instructional steps</w:t>
              </w:r>
            </w:hyperlink>
            <w:r w:rsidRPr="00BF11E0">
              <w:rPr>
                <w:sz w:val="20"/>
              </w:rPr>
              <w:t xml:space="preserve"> to complete the learning experience recorded on his MP3 player. After listening to each instructional step, Peter explains in his own words what he is to do</w:t>
            </w:r>
          </w:p>
        </w:tc>
      </w:tr>
      <w:tr w:rsidR="00423100" w14:paraId="0FB09556" w14:textId="77777777" w:rsidTr="00423100">
        <w:tc>
          <w:tcPr>
            <w:cnfStyle w:val="001000000000" w:firstRow="0" w:lastRow="0" w:firstColumn="1" w:lastColumn="0" w:oddVBand="0" w:evenVBand="0" w:oddHBand="0" w:evenHBand="0" w:firstRowFirstColumn="0" w:firstRowLastColumn="0" w:lastRowFirstColumn="0" w:lastRowLastColumn="0"/>
            <w:tcW w:w="709" w:type="dxa"/>
            <w:vMerge/>
          </w:tcPr>
          <w:p w14:paraId="6B73D1F2" w14:textId="77777777" w:rsidR="00423100" w:rsidRDefault="00423100" w:rsidP="00DE5315">
            <w:pPr>
              <w:pStyle w:val="TableParagraph"/>
              <w:rPr>
                <w:b w:val="0"/>
              </w:rPr>
            </w:pPr>
          </w:p>
        </w:tc>
        <w:tc>
          <w:tcPr>
            <w:tcW w:w="3827" w:type="dxa"/>
            <w:tcBorders>
              <w:top w:val="nil"/>
              <w:bottom w:val="nil"/>
            </w:tcBorders>
          </w:tcPr>
          <w:p w14:paraId="6CD3F4F1" w14:textId="77777777" w:rsidR="00423100" w:rsidRPr="00795091" w:rsidRDefault="00423100" w:rsidP="00795091">
            <w:pPr>
              <w:pStyle w:val="TableParagraph"/>
              <w:cnfStyle w:val="000000000000" w:firstRow="0" w:lastRow="0" w:firstColumn="0" w:lastColumn="0" w:oddVBand="0" w:evenVBand="0" w:oddHBand="0" w:evenHBand="0" w:firstRowFirstColumn="0" w:firstRowLastColumn="0" w:lastRowFirstColumn="0" w:lastRowLastColumn="0"/>
            </w:pPr>
            <w:r w:rsidRPr="00795091">
              <w:t>Possible questions include:</w:t>
            </w:r>
          </w:p>
          <w:p w14:paraId="1A68C5CD" w14:textId="1DC9742E" w:rsidR="00423100" w:rsidRPr="00795091" w:rsidRDefault="00423100" w:rsidP="00795091">
            <w:pPr>
              <w:pStyle w:val="ListParagraph"/>
              <w:cnfStyle w:val="000000000000" w:firstRow="0" w:lastRow="0" w:firstColumn="0" w:lastColumn="0" w:oddVBand="0" w:evenVBand="0" w:oddHBand="0" w:evenHBand="0" w:firstRowFirstColumn="0" w:firstRowLastColumn="0" w:lastRowFirstColumn="0" w:lastRowLastColumn="0"/>
              <w:rPr>
                <w:sz w:val="20"/>
              </w:rPr>
            </w:pPr>
            <w:r w:rsidRPr="00795091">
              <w:rPr>
                <w:sz w:val="20"/>
              </w:rPr>
              <w:t>Which informal units are the best for covering (</w:t>
            </w:r>
            <w:proofErr w:type="spellStart"/>
            <w:r w:rsidRPr="00795091">
              <w:rPr>
                <w:sz w:val="20"/>
              </w:rPr>
              <w:t>eg</w:t>
            </w:r>
            <w:proofErr w:type="spellEnd"/>
            <w:r w:rsidRPr="00795091">
              <w:rPr>
                <w:sz w:val="20"/>
              </w:rPr>
              <w:t xml:space="preserve"> a classroom table, a photograph, a book)</w:t>
            </w:r>
          </w:p>
          <w:p w14:paraId="407913E0" w14:textId="547AD25D" w:rsidR="00423100" w:rsidRPr="00795091" w:rsidRDefault="00423100" w:rsidP="00795091">
            <w:pPr>
              <w:pStyle w:val="ListParagraph"/>
              <w:cnfStyle w:val="000000000000" w:firstRow="0" w:lastRow="0" w:firstColumn="0" w:lastColumn="0" w:oddVBand="0" w:evenVBand="0" w:oddHBand="0" w:evenHBand="0" w:firstRowFirstColumn="0" w:firstRowLastColumn="0" w:lastRowFirstColumn="0" w:lastRowLastColumn="0"/>
              <w:rPr>
                <w:sz w:val="20"/>
              </w:rPr>
            </w:pPr>
            <w:r w:rsidRPr="00795091">
              <w:rPr>
                <w:sz w:val="20"/>
              </w:rPr>
              <w:t>Does the size of the given shape to be covered affect your choice of unit? Why?</w:t>
            </w:r>
          </w:p>
          <w:p w14:paraId="7FFC605F" w14:textId="06E528D5" w:rsidR="00423100" w:rsidRPr="00795091" w:rsidRDefault="00423100" w:rsidP="00795091">
            <w:pPr>
              <w:pStyle w:val="ListParagraph"/>
              <w:cnfStyle w:val="000000000000" w:firstRow="0" w:lastRow="0" w:firstColumn="0" w:lastColumn="0" w:oddVBand="0" w:evenVBand="0" w:oddHBand="0" w:evenHBand="0" w:firstRowFirstColumn="0" w:firstRowLastColumn="0" w:lastRowFirstColumn="0" w:lastRowLastColumn="0"/>
              <w:rPr>
                <w:sz w:val="20"/>
              </w:rPr>
            </w:pPr>
            <w:r w:rsidRPr="00795091">
              <w:rPr>
                <w:sz w:val="20"/>
              </w:rPr>
              <w:t>Why are some informal units better than others for covering?</w:t>
            </w:r>
          </w:p>
          <w:p w14:paraId="554A3277" w14:textId="75822B71" w:rsidR="00423100" w:rsidRDefault="00423100" w:rsidP="00795091">
            <w:pPr>
              <w:pStyle w:val="ListParagraph"/>
              <w:cnfStyle w:val="000000000000" w:firstRow="0" w:lastRow="0" w:firstColumn="0" w:lastColumn="0" w:oddVBand="0" w:evenVBand="0" w:oddHBand="0" w:evenHBand="0" w:firstRowFirstColumn="0" w:firstRowLastColumn="0" w:lastRowFirstColumn="0" w:lastRowLastColumn="0"/>
            </w:pPr>
            <w:r w:rsidRPr="00795091">
              <w:rPr>
                <w:sz w:val="20"/>
              </w:rPr>
              <w:t xml:space="preserve">Students select an informal unit to cover the given shape or area. They estimate and then count and record </w:t>
            </w:r>
            <w:r w:rsidRPr="00795091">
              <w:rPr>
                <w:sz w:val="20"/>
                <w:highlight w:val="white"/>
              </w:rPr>
              <w:t>the number of informal units used</w:t>
            </w:r>
          </w:p>
        </w:tc>
        <w:tc>
          <w:tcPr>
            <w:tcW w:w="4599" w:type="dxa"/>
            <w:tcBorders>
              <w:top w:val="nil"/>
              <w:bottom w:val="nil"/>
            </w:tcBorders>
          </w:tcPr>
          <w:p w14:paraId="1CB5F5F2" w14:textId="1276A578" w:rsidR="00423100" w:rsidRPr="00795091" w:rsidRDefault="00423100" w:rsidP="00795091">
            <w:pPr>
              <w:pStyle w:val="ListParagraph"/>
              <w:cnfStyle w:val="000000000000" w:firstRow="0" w:lastRow="0" w:firstColumn="0" w:lastColumn="0" w:oddVBand="0" w:evenVBand="0" w:oddHBand="0" w:evenHBand="0" w:firstRowFirstColumn="0" w:firstRowLastColumn="0" w:lastRowFirstColumn="0" w:lastRowLastColumn="0"/>
              <w:rPr>
                <w:sz w:val="20"/>
              </w:rPr>
            </w:pPr>
            <w:r w:rsidRPr="00795091">
              <w:rPr>
                <w:sz w:val="20"/>
              </w:rPr>
              <w:t>The teacher re-phrases questions using simplified language so that Peter can readily interpret the questions</w:t>
            </w:r>
          </w:p>
          <w:p w14:paraId="1A7EDB52" w14:textId="6CB69AD2" w:rsidR="00423100" w:rsidRDefault="00423100" w:rsidP="00795091">
            <w:pPr>
              <w:pStyle w:val="ListParagraph"/>
              <w:cnfStyle w:val="000000000000" w:firstRow="0" w:lastRow="0" w:firstColumn="0" w:lastColumn="0" w:oddVBand="0" w:evenVBand="0" w:oddHBand="0" w:evenHBand="0" w:firstRowFirstColumn="0" w:firstRowLastColumn="0" w:lastRowFirstColumn="0" w:lastRowLastColumn="0"/>
            </w:pPr>
            <w:r w:rsidRPr="00795091">
              <w:rPr>
                <w:sz w:val="20"/>
              </w:rPr>
              <w:t xml:space="preserve">Peter’s group could benefit from additional teacher modelling and guided practice, </w:t>
            </w:r>
            <w:proofErr w:type="spellStart"/>
            <w:r w:rsidRPr="00795091">
              <w:rPr>
                <w:sz w:val="20"/>
              </w:rPr>
              <w:t>eg</w:t>
            </w:r>
            <w:proofErr w:type="spellEnd"/>
            <w:r w:rsidRPr="00795091">
              <w:rPr>
                <w:sz w:val="20"/>
              </w:rPr>
              <w:t xml:space="preserve"> ‘We want to cover the classroom table. What informal unit should we use?’</w:t>
            </w:r>
          </w:p>
        </w:tc>
      </w:tr>
      <w:tr w:rsidR="00423100" w14:paraId="1F1D66AF" w14:textId="77777777" w:rsidTr="00423100">
        <w:tc>
          <w:tcPr>
            <w:cnfStyle w:val="001000000000" w:firstRow="0" w:lastRow="0" w:firstColumn="1" w:lastColumn="0" w:oddVBand="0" w:evenVBand="0" w:oddHBand="0" w:evenHBand="0" w:firstRowFirstColumn="0" w:firstRowLastColumn="0" w:lastRowFirstColumn="0" w:lastRowLastColumn="0"/>
            <w:tcW w:w="709" w:type="dxa"/>
            <w:vMerge/>
          </w:tcPr>
          <w:p w14:paraId="246BF9DD" w14:textId="77777777" w:rsidR="00423100" w:rsidRDefault="00423100" w:rsidP="00DE5315">
            <w:pPr>
              <w:pStyle w:val="TableParagraph"/>
              <w:rPr>
                <w:b w:val="0"/>
              </w:rPr>
            </w:pPr>
          </w:p>
        </w:tc>
        <w:tc>
          <w:tcPr>
            <w:tcW w:w="3827" w:type="dxa"/>
            <w:tcBorders>
              <w:top w:val="nil"/>
            </w:tcBorders>
          </w:tcPr>
          <w:p w14:paraId="201B3EAD" w14:textId="77777777" w:rsidR="00423100" w:rsidRPr="00C44718" w:rsidRDefault="00423100" w:rsidP="00C44718">
            <w:pPr>
              <w:pStyle w:val="TableParagraph"/>
              <w:cnfStyle w:val="000000000000" w:firstRow="0" w:lastRow="0" w:firstColumn="0" w:lastColumn="0" w:oddVBand="0" w:evenVBand="0" w:oddHBand="0" w:evenHBand="0" w:firstRowFirstColumn="0" w:firstRowLastColumn="0" w:lastRowFirstColumn="0" w:lastRowLastColumn="0"/>
              <w:rPr>
                <w:b/>
                <w:i/>
              </w:rPr>
            </w:pPr>
            <w:r w:rsidRPr="00C44718">
              <w:rPr>
                <w:b/>
                <w:i/>
              </w:rPr>
              <w:t>Part B</w:t>
            </w:r>
          </w:p>
          <w:p w14:paraId="504039CE" w14:textId="77777777" w:rsidR="00423100" w:rsidRDefault="00423100" w:rsidP="00C44718">
            <w:pPr>
              <w:pStyle w:val="TableParagraph"/>
              <w:cnfStyle w:val="000000000000" w:firstRow="0" w:lastRow="0" w:firstColumn="0" w:lastColumn="0" w:oddVBand="0" w:evenVBand="0" w:oddHBand="0" w:evenHBand="0" w:firstRowFirstColumn="0" w:firstRowLastColumn="0" w:lastRowFirstColumn="0" w:lastRowLastColumn="0"/>
            </w:pPr>
            <w:r>
              <w:t>Students repeat the activity using areas of different sizes and orientations</w:t>
            </w:r>
          </w:p>
          <w:p w14:paraId="594947F0" w14:textId="77777777" w:rsidR="00423100" w:rsidRDefault="00423100" w:rsidP="00C44718">
            <w:pPr>
              <w:pStyle w:val="TableParagraph"/>
              <w:cnfStyle w:val="000000000000" w:firstRow="0" w:lastRow="0" w:firstColumn="0" w:lastColumn="0" w:oddVBand="0" w:evenVBand="0" w:oddHBand="0" w:evenHBand="0" w:firstRowFirstColumn="0" w:firstRowLastColumn="0" w:lastRowFirstColumn="0" w:lastRowLastColumn="0"/>
            </w:pPr>
          </w:p>
          <w:p w14:paraId="5D5D5FA3" w14:textId="4AF66E33" w:rsidR="00423100" w:rsidRDefault="00423100" w:rsidP="00C44718">
            <w:pPr>
              <w:pStyle w:val="TableParagraph"/>
              <w:cnfStyle w:val="000000000000" w:firstRow="0" w:lastRow="0" w:firstColumn="0" w:lastColumn="0" w:oddVBand="0" w:evenVBand="0" w:oddHBand="0" w:evenHBand="0" w:firstRowFirstColumn="0" w:firstRowLastColumn="0" w:lastRowFirstColumn="0" w:lastRowLastColumn="0"/>
            </w:pPr>
            <w:r>
              <w:t xml:space="preserve">Students compare the size of the areas, </w:t>
            </w:r>
            <w:proofErr w:type="spellStart"/>
            <w:r>
              <w:t>eg</w:t>
            </w:r>
            <w:proofErr w:type="spellEnd"/>
            <w:r>
              <w:t xml:space="preserve"> ‘the area of the table is bigger than the area of the book’. They reflect on their choice of a particular informal unit to measure the areas of the shapes</w:t>
            </w:r>
          </w:p>
        </w:tc>
        <w:tc>
          <w:tcPr>
            <w:tcW w:w="4599" w:type="dxa"/>
            <w:tcBorders>
              <w:top w:val="nil"/>
            </w:tcBorders>
          </w:tcPr>
          <w:p w14:paraId="622ACD93" w14:textId="6A56E609" w:rsidR="00423100" w:rsidRDefault="00423100" w:rsidP="00C44718">
            <w:pPr>
              <w:pStyle w:val="ListParagraph"/>
              <w:cnfStyle w:val="000000000000" w:firstRow="0" w:lastRow="0" w:firstColumn="0" w:lastColumn="0" w:oddVBand="0" w:evenVBand="0" w:oddHBand="0" w:evenHBand="0" w:firstRowFirstColumn="0" w:firstRowLastColumn="0" w:lastRowFirstColumn="0" w:lastRowLastColumn="0"/>
            </w:pPr>
            <w:r w:rsidRPr="00C44718">
              <w:rPr>
                <w:sz w:val="20"/>
              </w:rPr>
              <w:t>the teacher encourages Peter to combine a sequence of steps for Part B</w:t>
            </w:r>
          </w:p>
        </w:tc>
      </w:tr>
      <w:tr w:rsidR="00A827F8" w14:paraId="30A0D83C" w14:textId="77777777" w:rsidTr="004B3172">
        <w:tc>
          <w:tcPr>
            <w:cnfStyle w:val="001000000000" w:firstRow="0" w:lastRow="0" w:firstColumn="1" w:lastColumn="0" w:oddVBand="0" w:evenVBand="0" w:oddHBand="0" w:evenHBand="0" w:firstRowFirstColumn="0" w:firstRowLastColumn="0" w:lastRowFirstColumn="0" w:lastRowLastColumn="0"/>
            <w:tcW w:w="709" w:type="dxa"/>
          </w:tcPr>
          <w:p w14:paraId="57E1C3F2" w14:textId="015316D1" w:rsidR="00A827F8" w:rsidRPr="00AC0093" w:rsidRDefault="00A827F8" w:rsidP="00DE5315">
            <w:pPr>
              <w:pStyle w:val="TableParagraph"/>
              <w:rPr>
                <w:b w:val="0"/>
              </w:rPr>
            </w:pPr>
            <w:r>
              <w:rPr>
                <w:b w:val="0"/>
              </w:rPr>
              <w:t>2</w:t>
            </w:r>
          </w:p>
        </w:tc>
        <w:tc>
          <w:tcPr>
            <w:tcW w:w="8426" w:type="dxa"/>
            <w:gridSpan w:val="2"/>
          </w:tcPr>
          <w:p w14:paraId="3AF19FE6" w14:textId="77777777" w:rsidR="00A827F8" w:rsidRPr="00A827F8" w:rsidRDefault="00A827F8" w:rsidP="00A827F8">
            <w:pPr>
              <w:pStyle w:val="TableParagraph"/>
              <w:cnfStyle w:val="000000000000" w:firstRow="0" w:lastRow="0" w:firstColumn="0" w:lastColumn="0" w:oddVBand="0" w:evenVBand="0" w:oddHBand="0" w:evenHBand="0" w:firstRowFirstColumn="0" w:firstRowLastColumn="0" w:lastRowFirstColumn="0" w:lastRowLastColumn="0"/>
              <w:rPr>
                <w:b/>
                <w:i/>
              </w:rPr>
            </w:pPr>
            <w:r w:rsidRPr="00A827F8">
              <w:rPr>
                <w:b/>
                <w:i/>
              </w:rPr>
              <w:t>Part A</w:t>
            </w:r>
          </w:p>
          <w:p w14:paraId="6290064E" w14:textId="77777777" w:rsidR="00A827F8" w:rsidRDefault="00A827F8" w:rsidP="00A827F8">
            <w:pPr>
              <w:pStyle w:val="TableParagraph"/>
              <w:cnfStyle w:val="000000000000" w:firstRow="0" w:lastRow="0" w:firstColumn="0" w:lastColumn="0" w:oddVBand="0" w:evenVBand="0" w:oddHBand="0" w:evenHBand="0" w:firstRowFirstColumn="0" w:firstRowLastColumn="0" w:lastRowFirstColumn="0" w:lastRowLastColumn="0"/>
            </w:pPr>
            <w:r>
              <w:t>Students complete Part A of the Tier 1 learning experience, arranging the units in rows and columns. They describe and record the area in terms of the number of rows and columns and draw the spatial structure (grid) of the repeated units</w:t>
            </w:r>
          </w:p>
          <w:p w14:paraId="750BF038" w14:textId="77777777" w:rsidR="00A827F8" w:rsidRDefault="00A827F8" w:rsidP="00A827F8">
            <w:pPr>
              <w:pStyle w:val="TableParagraph"/>
              <w:cnfStyle w:val="000000000000" w:firstRow="0" w:lastRow="0" w:firstColumn="0" w:lastColumn="0" w:oddVBand="0" w:evenVBand="0" w:oddHBand="0" w:evenHBand="0" w:firstRowFirstColumn="0" w:firstRowLastColumn="0" w:lastRowFirstColumn="0" w:lastRowLastColumn="0"/>
            </w:pPr>
          </w:p>
          <w:p w14:paraId="4A4ED0AD" w14:textId="77777777" w:rsidR="00A827F8" w:rsidRPr="00A827F8" w:rsidRDefault="00A827F8" w:rsidP="00A827F8">
            <w:pPr>
              <w:pStyle w:val="TableParagraph"/>
              <w:cnfStyle w:val="000000000000" w:firstRow="0" w:lastRow="0" w:firstColumn="0" w:lastColumn="0" w:oddVBand="0" w:evenVBand="0" w:oddHBand="0" w:evenHBand="0" w:firstRowFirstColumn="0" w:firstRowLastColumn="0" w:lastRowFirstColumn="0" w:lastRowLastColumn="0"/>
              <w:rPr>
                <w:b/>
                <w:i/>
              </w:rPr>
            </w:pPr>
            <w:r w:rsidRPr="00A827F8">
              <w:rPr>
                <w:b/>
                <w:i/>
              </w:rPr>
              <w:t>Part B</w:t>
            </w:r>
          </w:p>
          <w:p w14:paraId="4CA85DBB" w14:textId="77777777" w:rsidR="00A827F8" w:rsidRDefault="00A827F8" w:rsidP="00A827F8">
            <w:pPr>
              <w:pStyle w:val="TableParagraph"/>
              <w:cnfStyle w:val="000000000000" w:firstRow="0" w:lastRow="0" w:firstColumn="0" w:lastColumn="0" w:oddVBand="0" w:evenVBand="0" w:oddHBand="0" w:evenHBand="0" w:firstRowFirstColumn="0" w:firstRowLastColumn="0" w:lastRowFirstColumn="0" w:lastRowLastColumn="0"/>
            </w:pPr>
            <w:r>
              <w:t xml:space="preserve">Students rearrange the units used in Part A to cover the area. They describe and record the area in terms of the number of rows and columns and draw the spatial structure (grid) of the </w:t>
            </w:r>
            <w:r>
              <w:lastRenderedPageBreak/>
              <w:t>repeated units</w:t>
            </w:r>
          </w:p>
          <w:p w14:paraId="660B8209" w14:textId="77777777" w:rsidR="00A827F8" w:rsidRDefault="00A827F8" w:rsidP="00A827F8">
            <w:pPr>
              <w:pStyle w:val="TableParagraph"/>
              <w:cnfStyle w:val="000000000000" w:firstRow="0" w:lastRow="0" w:firstColumn="0" w:lastColumn="0" w:oddVBand="0" w:evenVBand="0" w:oddHBand="0" w:evenHBand="0" w:firstRowFirstColumn="0" w:firstRowLastColumn="0" w:lastRowFirstColumn="0" w:lastRowLastColumn="0"/>
            </w:pPr>
          </w:p>
          <w:p w14:paraId="7459B5D0" w14:textId="7220A373" w:rsidR="00A827F8" w:rsidRDefault="00A827F8" w:rsidP="00A827F8">
            <w:pPr>
              <w:pStyle w:val="TableParagraph"/>
              <w:cnfStyle w:val="000000000000" w:firstRow="0" w:lastRow="0" w:firstColumn="0" w:lastColumn="0" w:oddVBand="0" w:evenVBand="0" w:oddHBand="0" w:evenHBand="0" w:firstRowFirstColumn="0" w:firstRowLastColumn="0" w:lastRowFirstColumn="0" w:lastRowLastColumn="0"/>
            </w:pPr>
            <w:r>
              <w:t>Students reflect on why the area remains constant when units are rearranged</w:t>
            </w:r>
          </w:p>
        </w:tc>
      </w:tr>
      <w:tr w:rsidR="00A827F8" w14:paraId="2087FEE8" w14:textId="77777777" w:rsidTr="004B3172">
        <w:tc>
          <w:tcPr>
            <w:cnfStyle w:val="001000000000" w:firstRow="0" w:lastRow="0" w:firstColumn="1" w:lastColumn="0" w:oddVBand="0" w:evenVBand="0" w:oddHBand="0" w:evenHBand="0" w:firstRowFirstColumn="0" w:firstRowLastColumn="0" w:lastRowFirstColumn="0" w:lastRowLastColumn="0"/>
            <w:tcW w:w="709" w:type="dxa"/>
          </w:tcPr>
          <w:p w14:paraId="38DCF5E9" w14:textId="54F924F7" w:rsidR="00A827F8" w:rsidRDefault="00A827F8" w:rsidP="00DE5315">
            <w:pPr>
              <w:pStyle w:val="TableParagraph"/>
              <w:rPr>
                <w:b w:val="0"/>
              </w:rPr>
            </w:pPr>
            <w:r>
              <w:rPr>
                <w:b w:val="0"/>
              </w:rPr>
              <w:lastRenderedPageBreak/>
              <w:t>3</w:t>
            </w:r>
          </w:p>
        </w:tc>
        <w:tc>
          <w:tcPr>
            <w:tcW w:w="8426" w:type="dxa"/>
            <w:gridSpan w:val="2"/>
          </w:tcPr>
          <w:p w14:paraId="254F21FB" w14:textId="77777777" w:rsidR="00A827F8" w:rsidRPr="00A827F8" w:rsidRDefault="00A827F8" w:rsidP="00A827F8">
            <w:pPr>
              <w:pStyle w:val="TableParagraph"/>
              <w:cnfStyle w:val="000000000000" w:firstRow="0" w:lastRow="0" w:firstColumn="0" w:lastColumn="0" w:oddVBand="0" w:evenVBand="0" w:oddHBand="0" w:evenHBand="0" w:firstRowFirstColumn="0" w:firstRowLastColumn="0" w:lastRowFirstColumn="0" w:lastRowLastColumn="0"/>
              <w:rPr>
                <w:b/>
                <w:i/>
              </w:rPr>
            </w:pPr>
            <w:r w:rsidRPr="00A827F8">
              <w:rPr>
                <w:b/>
                <w:i/>
              </w:rPr>
              <w:t>Part A</w:t>
            </w:r>
          </w:p>
          <w:p w14:paraId="67D74EDB" w14:textId="77777777" w:rsidR="00A827F8" w:rsidRDefault="00A827F8" w:rsidP="00A827F8">
            <w:pPr>
              <w:pStyle w:val="TableParagraph"/>
              <w:cnfStyle w:val="000000000000" w:firstRow="0" w:lastRow="0" w:firstColumn="0" w:lastColumn="0" w:oddVBand="0" w:evenVBand="0" w:oddHBand="0" w:evenHBand="0" w:firstRowFirstColumn="0" w:firstRowLastColumn="0" w:lastRowFirstColumn="0" w:lastRowLastColumn="0"/>
            </w:pPr>
            <w:r>
              <w:t>The student uses tiles of area one square centimetre to measure the areas of given shapes and records the results</w:t>
            </w:r>
          </w:p>
          <w:p w14:paraId="62889079" w14:textId="77777777" w:rsidR="00A827F8" w:rsidRDefault="00A827F8" w:rsidP="00A827F8">
            <w:pPr>
              <w:pStyle w:val="TableParagraph"/>
              <w:cnfStyle w:val="000000000000" w:firstRow="0" w:lastRow="0" w:firstColumn="0" w:lastColumn="0" w:oddVBand="0" w:evenVBand="0" w:oddHBand="0" w:evenHBand="0" w:firstRowFirstColumn="0" w:firstRowLastColumn="0" w:lastRowFirstColumn="0" w:lastRowLastColumn="0"/>
            </w:pPr>
          </w:p>
          <w:p w14:paraId="49F91BFF" w14:textId="77777777" w:rsidR="00A827F8" w:rsidRDefault="00A827F8" w:rsidP="00A827F8">
            <w:pPr>
              <w:pStyle w:val="TableParagraph"/>
              <w:cnfStyle w:val="000000000000" w:firstRow="0" w:lastRow="0" w:firstColumn="0" w:lastColumn="0" w:oddVBand="0" w:evenVBand="0" w:oddHBand="0" w:evenHBand="0" w:firstRowFirstColumn="0" w:firstRowLastColumn="0" w:lastRowFirstColumn="0" w:lastRowLastColumn="0"/>
            </w:pPr>
            <w:r>
              <w:t>The student compares the areas of shapes using square centimetres</w:t>
            </w:r>
          </w:p>
          <w:p w14:paraId="2C1B5FCE" w14:textId="77777777" w:rsidR="00A827F8" w:rsidRDefault="00A827F8" w:rsidP="00A827F8">
            <w:pPr>
              <w:pStyle w:val="TableParagraph"/>
              <w:cnfStyle w:val="000000000000" w:firstRow="0" w:lastRow="0" w:firstColumn="0" w:lastColumn="0" w:oddVBand="0" w:evenVBand="0" w:oddHBand="0" w:evenHBand="0" w:firstRowFirstColumn="0" w:firstRowLastColumn="0" w:lastRowFirstColumn="0" w:lastRowLastColumn="0"/>
            </w:pPr>
          </w:p>
          <w:p w14:paraId="74B3E9D0" w14:textId="77777777" w:rsidR="00A827F8" w:rsidRPr="00A827F8" w:rsidRDefault="00A827F8" w:rsidP="00A827F8">
            <w:pPr>
              <w:pStyle w:val="TableParagraph"/>
              <w:cnfStyle w:val="000000000000" w:firstRow="0" w:lastRow="0" w:firstColumn="0" w:lastColumn="0" w:oddVBand="0" w:evenVBand="0" w:oddHBand="0" w:evenHBand="0" w:firstRowFirstColumn="0" w:firstRowLastColumn="0" w:lastRowFirstColumn="0" w:lastRowLastColumn="0"/>
              <w:rPr>
                <w:b/>
                <w:i/>
              </w:rPr>
            </w:pPr>
            <w:r w:rsidRPr="00A827F8">
              <w:rPr>
                <w:b/>
                <w:i/>
              </w:rPr>
              <w:t>Part B</w:t>
            </w:r>
          </w:p>
          <w:p w14:paraId="351DCB25" w14:textId="77777777" w:rsidR="00A827F8" w:rsidRDefault="00A827F8" w:rsidP="00A827F8">
            <w:pPr>
              <w:pStyle w:val="TableParagraph"/>
              <w:cnfStyle w:val="000000000000" w:firstRow="0" w:lastRow="0" w:firstColumn="0" w:lastColumn="0" w:oddVBand="0" w:evenVBand="0" w:oddHBand="0" w:evenHBand="0" w:firstRowFirstColumn="0" w:firstRowLastColumn="0" w:lastRowFirstColumn="0" w:lastRowLastColumn="0"/>
            </w:pPr>
            <w:r>
              <w:t>The student makes a device for overlaying using square centimetres. The student uses the overlay to measure and record the areas of the given shapes in Part A</w:t>
            </w:r>
          </w:p>
          <w:p w14:paraId="31372041" w14:textId="77777777" w:rsidR="00A827F8" w:rsidRDefault="00A827F8" w:rsidP="00A827F8">
            <w:pPr>
              <w:pStyle w:val="TableParagraph"/>
              <w:cnfStyle w:val="000000000000" w:firstRow="0" w:lastRow="0" w:firstColumn="0" w:lastColumn="0" w:oddVBand="0" w:evenVBand="0" w:oddHBand="0" w:evenHBand="0" w:firstRowFirstColumn="0" w:firstRowLastColumn="0" w:lastRowFirstColumn="0" w:lastRowLastColumn="0"/>
            </w:pPr>
          </w:p>
          <w:p w14:paraId="0FD2AEC9" w14:textId="53072A93" w:rsidR="00A827F8" w:rsidRDefault="00A827F8" w:rsidP="00A827F8">
            <w:pPr>
              <w:pStyle w:val="TableParagraph"/>
              <w:cnfStyle w:val="000000000000" w:firstRow="0" w:lastRow="0" w:firstColumn="0" w:lastColumn="0" w:oddVBand="0" w:evenVBand="0" w:oddHBand="0" w:evenHBand="0" w:firstRowFirstColumn="0" w:firstRowLastColumn="0" w:lastRowFirstColumn="0" w:lastRowLastColumn="0"/>
            </w:pPr>
            <w:r>
              <w:t>The student reflects on the efficiency of the strategies used to measure area in Part A and Part B</w:t>
            </w:r>
          </w:p>
        </w:tc>
      </w:tr>
    </w:tbl>
    <w:p w14:paraId="40002DA9" w14:textId="77777777" w:rsidR="005C119A" w:rsidRDefault="005C119A" w:rsidP="00567E12">
      <w:pPr>
        <w:pStyle w:val="Heading1"/>
      </w:pPr>
      <w:bookmarkStart w:id="12" w:name="_Scaffold_of_instructional"/>
      <w:bookmarkStart w:id="13" w:name="_Toc504469533"/>
      <w:bookmarkEnd w:id="12"/>
      <w:r>
        <w:t>Scaffold of instructional steps</w:t>
      </w:r>
      <w:bookmarkEnd w:id="13"/>
    </w:p>
    <w:p w14:paraId="65C581C4" w14:textId="77777777" w:rsidR="005C119A" w:rsidRDefault="005C119A" w:rsidP="005C119A">
      <w:pPr>
        <w:pStyle w:val="BodyText"/>
      </w:pPr>
      <w:r>
        <w:t>The steps are recorded on Peter’s MP3 player to support him in completing the learning experiences.</w:t>
      </w:r>
    </w:p>
    <w:tbl>
      <w:tblPr>
        <w:tblStyle w:val="NESATable"/>
        <w:tblW w:w="0" w:type="auto"/>
        <w:tblInd w:w="108" w:type="dxa"/>
        <w:tblLook w:val="04A0" w:firstRow="1" w:lastRow="0" w:firstColumn="1" w:lastColumn="0" w:noHBand="0" w:noVBand="1"/>
        <w:tblDescription w:val="Alt text should describe what the table is communicating."/>
      </w:tblPr>
      <w:tblGrid>
        <w:gridCol w:w="1134"/>
        <w:gridCol w:w="8001"/>
      </w:tblGrid>
      <w:tr w:rsidR="005C119A" w14:paraId="01863D44" w14:textId="77777777" w:rsidTr="008D7841">
        <w:tc>
          <w:tcPr>
            <w:cnfStyle w:val="001000000000" w:firstRow="0" w:lastRow="0" w:firstColumn="1" w:lastColumn="0" w:oddVBand="0" w:evenVBand="0" w:oddHBand="0" w:evenHBand="0" w:firstRowFirstColumn="0" w:firstRowLastColumn="0" w:lastRowFirstColumn="0" w:lastRowLastColumn="0"/>
            <w:tcW w:w="1134" w:type="dxa"/>
          </w:tcPr>
          <w:p w14:paraId="5B7916CC" w14:textId="7AB2AB3D" w:rsidR="005C119A" w:rsidRPr="005C119A" w:rsidRDefault="005C119A" w:rsidP="00DE5315">
            <w:pPr>
              <w:pStyle w:val="TableParagraph"/>
            </w:pPr>
            <w:r w:rsidRPr="005C119A">
              <w:t>Step 1:</w:t>
            </w:r>
          </w:p>
        </w:tc>
        <w:tc>
          <w:tcPr>
            <w:tcW w:w="8001" w:type="dxa"/>
          </w:tcPr>
          <w:p w14:paraId="0D689E1C" w14:textId="0D6D564C" w:rsidR="005C119A" w:rsidRDefault="005C119A" w:rsidP="00DE5315">
            <w:pPr>
              <w:pStyle w:val="TableParagraph"/>
              <w:cnfStyle w:val="000000000000" w:firstRow="0" w:lastRow="0" w:firstColumn="0" w:lastColumn="0" w:oddVBand="0" w:evenVBand="0" w:oddHBand="0" w:evenHBand="0" w:firstRowFirstColumn="0" w:firstRowLastColumn="0" w:lastRowFirstColumn="0" w:lastRowLastColumn="0"/>
            </w:pPr>
            <w:r w:rsidRPr="005C119A">
              <w:t>Choose a shape to cover</w:t>
            </w:r>
          </w:p>
        </w:tc>
      </w:tr>
      <w:tr w:rsidR="005C119A" w14:paraId="77C7C64B" w14:textId="77777777" w:rsidTr="008D7841">
        <w:tc>
          <w:tcPr>
            <w:cnfStyle w:val="001000000000" w:firstRow="0" w:lastRow="0" w:firstColumn="1" w:lastColumn="0" w:oddVBand="0" w:evenVBand="0" w:oddHBand="0" w:evenHBand="0" w:firstRowFirstColumn="0" w:firstRowLastColumn="0" w:lastRowFirstColumn="0" w:lastRowLastColumn="0"/>
            <w:tcW w:w="1134" w:type="dxa"/>
          </w:tcPr>
          <w:p w14:paraId="3A95D2AB" w14:textId="74E7A82A" w:rsidR="005C119A" w:rsidRPr="00AC0093" w:rsidRDefault="005C119A" w:rsidP="005C119A">
            <w:pPr>
              <w:pStyle w:val="TableParagraph"/>
              <w:rPr>
                <w:b w:val="0"/>
              </w:rPr>
            </w:pPr>
            <w:r w:rsidRPr="005C119A">
              <w:t xml:space="preserve">Step </w:t>
            </w:r>
            <w:r>
              <w:t>2</w:t>
            </w:r>
            <w:r w:rsidRPr="005C119A">
              <w:t>:</w:t>
            </w:r>
          </w:p>
        </w:tc>
        <w:tc>
          <w:tcPr>
            <w:tcW w:w="8001" w:type="dxa"/>
          </w:tcPr>
          <w:p w14:paraId="20BFC3D0" w14:textId="49D28E9C" w:rsidR="005C119A" w:rsidRDefault="005C119A" w:rsidP="00DE5315">
            <w:pPr>
              <w:pStyle w:val="TableParagraph"/>
              <w:cnfStyle w:val="000000000000" w:firstRow="0" w:lastRow="0" w:firstColumn="0" w:lastColumn="0" w:oddVBand="0" w:evenVBand="0" w:oddHBand="0" w:evenHBand="0" w:firstRowFirstColumn="0" w:firstRowLastColumn="0" w:lastRowFirstColumn="0" w:lastRowLastColumn="0"/>
            </w:pPr>
            <w:r w:rsidRPr="005C119A">
              <w:t>Choose an informal unit to cover the shape</w:t>
            </w:r>
          </w:p>
        </w:tc>
      </w:tr>
      <w:tr w:rsidR="005C119A" w14:paraId="11B5DB2B" w14:textId="77777777" w:rsidTr="008D7841">
        <w:tc>
          <w:tcPr>
            <w:cnfStyle w:val="001000000000" w:firstRow="0" w:lastRow="0" w:firstColumn="1" w:lastColumn="0" w:oddVBand="0" w:evenVBand="0" w:oddHBand="0" w:evenHBand="0" w:firstRowFirstColumn="0" w:firstRowLastColumn="0" w:lastRowFirstColumn="0" w:lastRowLastColumn="0"/>
            <w:tcW w:w="1134" w:type="dxa"/>
          </w:tcPr>
          <w:p w14:paraId="013C75AC" w14:textId="06212126" w:rsidR="005C119A" w:rsidRPr="00AC0093" w:rsidRDefault="005C119A" w:rsidP="00DE5315">
            <w:pPr>
              <w:pStyle w:val="TableParagraph"/>
              <w:rPr>
                <w:b w:val="0"/>
              </w:rPr>
            </w:pPr>
            <w:r>
              <w:t>Step 3</w:t>
            </w:r>
            <w:r w:rsidRPr="005C119A">
              <w:t>:</w:t>
            </w:r>
          </w:p>
        </w:tc>
        <w:tc>
          <w:tcPr>
            <w:tcW w:w="8001" w:type="dxa"/>
          </w:tcPr>
          <w:p w14:paraId="077AEBD4" w14:textId="1D914240" w:rsidR="005C119A" w:rsidRDefault="005C119A" w:rsidP="00DE5315">
            <w:pPr>
              <w:pStyle w:val="TableParagraph"/>
              <w:cnfStyle w:val="000000000000" w:firstRow="0" w:lastRow="0" w:firstColumn="0" w:lastColumn="0" w:oddVBand="0" w:evenVBand="0" w:oddHBand="0" w:evenHBand="0" w:firstRowFirstColumn="0" w:firstRowLastColumn="0" w:lastRowFirstColumn="0" w:lastRowLastColumn="0"/>
            </w:pPr>
            <w:r w:rsidRPr="005C119A">
              <w:t>Estimate the number of units required to cover the shape</w:t>
            </w:r>
          </w:p>
        </w:tc>
      </w:tr>
      <w:tr w:rsidR="005C119A" w14:paraId="179E5E26" w14:textId="77777777" w:rsidTr="008D7841">
        <w:tc>
          <w:tcPr>
            <w:cnfStyle w:val="001000000000" w:firstRow="0" w:lastRow="0" w:firstColumn="1" w:lastColumn="0" w:oddVBand="0" w:evenVBand="0" w:oddHBand="0" w:evenHBand="0" w:firstRowFirstColumn="0" w:firstRowLastColumn="0" w:lastRowFirstColumn="0" w:lastRowLastColumn="0"/>
            <w:tcW w:w="1134" w:type="dxa"/>
          </w:tcPr>
          <w:p w14:paraId="04C2B938" w14:textId="4C8A4CCF" w:rsidR="005C119A" w:rsidRPr="00AC0093" w:rsidRDefault="005C119A" w:rsidP="00DE5315">
            <w:pPr>
              <w:pStyle w:val="TableParagraph"/>
              <w:rPr>
                <w:b w:val="0"/>
              </w:rPr>
            </w:pPr>
            <w:r>
              <w:t>Step 4</w:t>
            </w:r>
            <w:r w:rsidRPr="005C119A">
              <w:t>:</w:t>
            </w:r>
          </w:p>
        </w:tc>
        <w:tc>
          <w:tcPr>
            <w:tcW w:w="8001" w:type="dxa"/>
          </w:tcPr>
          <w:p w14:paraId="3D483ECF" w14:textId="409D611B" w:rsidR="005C119A" w:rsidRDefault="005C119A" w:rsidP="00DE5315">
            <w:pPr>
              <w:pStyle w:val="TableParagraph"/>
              <w:cnfStyle w:val="000000000000" w:firstRow="0" w:lastRow="0" w:firstColumn="0" w:lastColumn="0" w:oddVBand="0" w:evenVBand="0" w:oddHBand="0" w:evenHBand="0" w:firstRowFirstColumn="0" w:firstRowLastColumn="0" w:lastRowFirstColumn="0" w:lastRowLastColumn="0"/>
            </w:pPr>
            <w:r w:rsidRPr="005C119A">
              <w:t>Record the estimate</w:t>
            </w:r>
          </w:p>
        </w:tc>
      </w:tr>
      <w:tr w:rsidR="005C119A" w14:paraId="3F3ECBDF" w14:textId="77777777" w:rsidTr="008D7841">
        <w:tc>
          <w:tcPr>
            <w:cnfStyle w:val="001000000000" w:firstRow="0" w:lastRow="0" w:firstColumn="1" w:lastColumn="0" w:oddVBand="0" w:evenVBand="0" w:oddHBand="0" w:evenHBand="0" w:firstRowFirstColumn="0" w:firstRowLastColumn="0" w:lastRowFirstColumn="0" w:lastRowLastColumn="0"/>
            <w:tcW w:w="1134" w:type="dxa"/>
          </w:tcPr>
          <w:p w14:paraId="1B063225" w14:textId="656657C8" w:rsidR="005C119A" w:rsidRPr="00AC0093" w:rsidRDefault="005C119A" w:rsidP="00DE5315">
            <w:pPr>
              <w:pStyle w:val="TableParagraph"/>
              <w:rPr>
                <w:b w:val="0"/>
              </w:rPr>
            </w:pPr>
            <w:r>
              <w:t>Step 5</w:t>
            </w:r>
            <w:r w:rsidRPr="005C119A">
              <w:t>:</w:t>
            </w:r>
          </w:p>
        </w:tc>
        <w:tc>
          <w:tcPr>
            <w:tcW w:w="8001" w:type="dxa"/>
          </w:tcPr>
          <w:p w14:paraId="0A8B5B7F" w14:textId="77777777" w:rsidR="005C119A" w:rsidRDefault="005C119A" w:rsidP="005C119A">
            <w:pPr>
              <w:pStyle w:val="TableParagraph"/>
              <w:cnfStyle w:val="000000000000" w:firstRow="0" w:lastRow="0" w:firstColumn="0" w:lastColumn="0" w:oddVBand="0" w:evenVBand="0" w:oddHBand="0" w:evenHBand="0" w:firstRowFirstColumn="0" w:firstRowLastColumn="0" w:lastRowFirstColumn="0" w:lastRowLastColumn="0"/>
            </w:pPr>
            <w:r>
              <w:t>Cover the shape from edge to edge so that there are:</w:t>
            </w:r>
          </w:p>
          <w:p w14:paraId="1F41BF87" w14:textId="6E805353" w:rsidR="005C119A" w:rsidRPr="005C119A" w:rsidRDefault="005C119A" w:rsidP="005C119A">
            <w:pPr>
              <w:pStyle w:val="ListParagraph"/>
              <w:cnfStyle w:val="000000000000" w:firstRow="0" w:lastRow="0" w:firstColumn="0" w:lastColumn="0" w:oddVBand="0" w:evenVBand="0" w:oddHBand="0" w:evenHBand="0" w:firstRowFirstColumn="0" w:firstRowLastColumn="0" w:lastRowFirstColumn="0" w:lastRowLastColumn="0"/>
              <w:rPr>
                <w:sz w:val="20"/>
              </w:rPr>
            </w:pPr>
            <w:r w:rsidRPr="005C119A">
              <w:rPr>
                <w:sz w:val="20"/>
              </w:rPr>
              <w:t>no gaps</w:t>
            </w:r>
          </w:p>
          <w:p w14:paraId="57BE6BEA" w14:textId="4C097AA8" w:rsidR="005C119A" w:rsidRDefault="005C119A" w:rsidP="005C119A">
            <w:pPr>
              <w:pStyle w:val="ListParagraph"/>
              <w:cnfStyle w:val="000000000000" w:firstRow="0" w:lastRow="0" w:firstColumn="0" w:lastColumn="0" w:oddVBand="0" w:evenVBand="0" w:oddHBand="0" w:evenHBand="0" w:firstRowFirstColumn="0" w:firstRowLastColumn="0" w:lastRowFirstColumn="0" w:lastRowLastColumn="0"/>
            </w:pPr>
            <w:r w:rsidRPr="005C119A">
              <w:rPr>
                <w:sz w:val="20"/>
              </w:rPr>
              <w:t>no overlaps</w:t>
            </w:r>
          </w:p>
        </w:tc>
      </w:tr>
      <w:tr w:rsidR="005C119A" w14:paraId="73FF3D5F" w14:textId="77777777" w:rsidTr="008D7841">
        <w:tc>
          <w:tcPr>
            <w:cnfStyle w:val="001000000000" w:firstRow="0" w:lastRow="0" w:firstColumn="1" w:lastColumn="0" w:oddVBand="0" w:evenVBand="0" w:oddHBand="0" w:evenHBand="0" w:firstRowFirstColumn="0" w:firstRowLastColumn="0" w:lastRowFirstColumn="0" w:lastRowLastColumn="0"/>
            <w:tcW w:w="1134" w:type="dxa"/>
          </w:tcPr>
          <w:p w14:paraId="03002A51" w14:textId="10F5714C" w:rsidR="005C119A" w:rsidRPr="00AC0093" w:rsidRDefault="005C119A" w:rsidP="00DE5315">
            <w:pPr>
              <w:pStyle w:val="TableParagraph"/>
              <w:rPr>
                <w:b w:val="0"/>
              </w:rPr>
            </w:pPr>
            <w:r>
              <w:t>Step 6</w:t>
            </w:r>
            <w:r w:rsidRPr="005C119A">
              <w:t>:</w:t>
            </w:r>
          </w:p>
        </w:tc>
        <w:tc>
          <w:tcPr>
            <w:tcW w:w="8001" w:type="dxa"/>
          </w:tcPr>
          <w:p w14:paraId="38641ED2" w14:textId="6FD08285" w:rsidR="005C119A" w:rsidRDefault="005C119A" w:rsidP="005C119A">
            <w:pPr>
              <w:pStyle w:val="TableParagraph"/>
              <w:tabs>
                <w:tab w:val="left" w:pos="1272"/>
              </w:tabs>
              <w:cnfStyle w:val="000000000000" w:firstRow="0" w:lastRow="0" w:firstColumn="0" w:lastColumn="0" w:oddVBand="0" w:evenVBand="0" w:oddHBand="0" w:evenHBand="0" w:firstRowFirstColumn="0" w:firstRowLastColumn="0" w:lastRowFirstColumn="0" w:lastRowLastColumn="0"/>
            </w:pPr>
            <w:r w:rsidRPr="005C119A">
              <w:t>Count the total number of units required</w:t>
            </w:r>
            <w:r>
              <w:tab/>
            </w:r>
          </w:p>
        </w:tc>
      </w:tr>
      <w:tr w:rsidR="005C119A" w14:paraId="65F844F9" w14:textId="77777777" w:rsidTr="008D7841">
        <w:tc>
          <w:tcPr>
            <w:cnfStyle w:val="001000000000" w:firstRow="0" w:lastRow="0" w:firstColumn="1" w:lastColumn="0" w:oddVBand="0" w:evenVBand="0" w:oddHBand="0" w:evenHBand="0" w:firstRowFirstColumn="0" w:firstRowLastColumn="0" w:lastRowFirstColumn="0" w:lastRowLastColumn="0"/>
            <w:tcW w:w="1134" w:type="dxa"/>
          </w:tcPr>
          <w:p w14:paraId="464C46AA" w14:textId="128ACEA1" w:rsidR="005C119A" w:rsidRPr="00AC0093" w:rsidRDefault="005C119A" w:rsidP="00DE5315">
            <w:pPr>
              <w:pStyle w:val="TableParagraph"/>
              <w:rPr>
                <w:b w:val="0"/>
              </w:rPr>
            </w:pPr>
            <w:r>
              <w:t>Step 7</w:t>
            </w:r>
            <w:r w:rsidRPr="005C119A">
              <w:t>:</w:t>
            </w:r>
          </w:p>
        </w:tc>
        <w:tc>
          <w:tcPr>
            <w:tcW w:w="8001" w:type="dxa"/>
          </w:tcPr>
          <w:p w14:paraId="773FCF15" w14:textId="4B104833" w:rsidR="005C119A" w:rsidRDefault="005C119A" w:rsidP="005C119A">
            <w:pPr>
              <w:pStyle w:val="TableParagraph"/>
              <w:tabs>
                <w:tab w:val="left" w:pos="1272"/>
              </w:tabs>
              <w:cnfStyle w:val="000000000000" w:firstRow="0" w:lastRow="0" w:firstColumn="0" w:lastColumn="0" w:oddVBand="0" w:evenVBand="0" w:oddHBand="0" w:evenHBand="0" w:firstRowFirstColumn="0" w:firstRowLastColumn="0" w:lastRowFirstColumn="0" w:lastRowLastColumn="0"/>
            </w:pPr>
            <w:r w:rsidRPr="005C119A">
              <w:t>Record the total number of units required</w:t>
            </w:r>
          </w:p>
        </w:tc>
      </w:tr>
      <w:tr w:rsidR="005C119A" w14:paraId="2B269824" w14:textId="77777777" w:rsidTr="008D7841">
        <w:tc>
          <w:tcPr>
            <w:cnfStyle w:val="001000000000" w:firstRow="0" w:lastRow="0" w:firstColumn="1" w:lastColumn="0" w:oddVBand="0" w:evenVBand="0" w:oddHBand="0" w:evenHBand="0" w:firstRowFirstColumn="0" w:firstRowLastColumn="0" w:lastRowFirstColumn="0" w:lastRowLastColumn="0"/>
            <w:tcW w:w="1134" w:type="dxa"/>
          </w:tcPr>
          <w:p w14:paraId="22FD5A08" w14:textId="0F341630" w:rsidR="005C119A" w:rsidRPr="00AC0093" w:rsidRDefault="005C119A" w:rsidP="00DE5315">
            <w:pPr>
              <w:pStyle w:val="TableParagraph"/>
              <w:rPr>
                <w:b w:val="0"/>
              </w:rPr>
            </w:pPr>
            <w:r>
              <w:t>Step 8</w:t>
            </w:r>
            <w:r w:rsidRPr="005C119A">
              <w:t>:</w:t>
            </w:r>
          </w:p>
        </w:tc>
        <w:tc>
          <w:tcPr>
            <w:tcW w:w="8001" w:type="dxa"/>
          </w:tcPr>
          <w:p w14:paraId="6C73A24F" w14:textId="3DFDE6CC" w:rsidR="005C119A" w:rsidRDefault="005C119A" w:rsidP="005C119A">
            <w:pPr>
              <w:pStyle w:val="TableParagraph"/>
              <w:tabs>
                <w:tab w:val="left" w:pos="1272"/>
              </w:tabs>
              <w:cnfStyle w:val="000000000000" w:firstRow="0" w:lastRow="0" w:firstColumn="0" w:lastColumn="0" w:oddVBand="0" w:evenVBand="0" w:oddHBand="0" w:evenHBand="0" w:firstRowFirstColumn="0" w:firstRowLastColumn="0" w:lastRowFirstColumn="0" w:lastRowLastColumn="0"/>
            </w:pPr>
            <w:r w:rsidRPr="005C119A">
              <w:t>Select another shape to cover</w:t>
            </w:r>
          </w:p>
        </w:tc>
      </w:tr>
      <w:tr w:rsidR="005C119A" w14:paraId="26360AE5" w14:textId="77777777" w:rsidTr="008D7841">
        <w:tc>
          <w:tcPr>
            <w:cnfStyle w:val="001000000000" w:firstRow="0" w:lastRow="0" w:firstColumn="1" w:lastColumn="0" w:oddVBand="0" w:evenVBand="0" w:oddHBand="0" w:evenHBand="0" w:firstRowFirstColumn="0" w:firstRowLastColumn="0" w:lastRowFirstColumn="0" w:lastRowLastColumn="0"/>
            <w:tcW w:w="1134" w:type="dxa"/>
          </w:tcPr>
          <w:p w14:paraId="515F6827" w14:textId="42004661" w:rsidR="005C119A" w:rsidRPr="00AC0093" w:rsidRDefault="005C119A" w:rsidP="00DE5315">
            <w:pPr>
              <w:pStyle w:val="TableParagraph"/>
              <w:rPr>
                <w:b w:val="0"/>
              </w:rPr>
            </w:pPr>
            <w:r>
              <w:t>Step 9</w:t>
            </w:r>
            <w:r w:rsidRPr="005C119A">
              <w:t>:</w:t>
            </w:r>
          </w:p>
        </w:tc>
        <w:tc>
          <w:tcPr>
            <w:tcW w:w="8001" w:type="dxa"/>
          </w:tcPr>
          <w:p w14:paraId="542B8FBC" w14:textId="53AEEE6C" w:rsidR="005C119A" w:rsidRDefault="005C119A" w:rsidP="005C119A">
            <w:pPr>
              <w:pStyle w:val="TableParagraph"/>
              <w:tabs>
                <w:tab w:val="left" w:pos="1272"/>
              </w:tabs>
              <w:cnfStyle w:val="000000000000" w:firstRow="0" w:lastRow="0" w:firstColumn="0" w:lastColumn="0" w:oddVBand="0" w:evenVBand="0" w:oddHBand="0" w:evenHBand="0" w:firstRowFirstColumn="0" w:firstRowLastColumn="0" w:lastRowFirstColumn="0" w:lastRowLastColumn="0"/>
            </w:pPr>
            <w:r w:rsidRPr="005C119A">
              <w:t>Repeat steps 3–7</w:t>
            </w:r>
          </w:p>
        </w:tc>
      </w:tr>
      <w:tr w:rsidR="005C119A" w14:paraId="2331B788" w14:textId="77777777" w:rsidTr="008D7841">
        <w:tc>
          <w:tcPr>
            <w:cnfStyle w:val="001000000000" w:firstRow="0" w:lastRow="0" w:firstColumn="1" w:lastColumn="0" w:oddVBand="0" w:evenVBand="0" w:oddHBand="0" w:evenHBand="0" w:firstRowFirstColumn="0" w:firstRowLastColumn="0" w:lastRowFirstColumn="0" w:lastRowLastColumn="0"/>
            <w:tcW w:w="1134" w:type="dxa"/>
          </w:tcPr>
          <w:p w14:paraId="495DB157" w14:textId="7492BE37" w:rsidR="005C119A" w:rsidRPr="00AC0093" w:rsidRDefault="005C119A" w:rsidP="00DE5315">
            <w:pPr>
              <w:pStyle w:val="TableParagraph"/>
              <w:rPr>
                <w:b w:val="0"/>
              </w:rPr>
            </w:pPr>
            <w:r>
              <w:t>Step 10</w:t>
            </w:r>
            <w:r w:rsidRPr="005C119A">
              <w:t>:</w:t>
            </w:r>
          </w:p>
        </w:tc>
        <w:tc>
          <w:tcPr>
            <w:tcW w:w="8001" w:type="dxa"/>
          </w:tcPr>
          <w:p w14:paraId="2A6942BB" w14:textId="3B93524C" w:rsidR="005C119A" w:rsidRDefault="005C119A" w:rsidP="005C119A">
            <w:pPr>
              <w:pStyle w:val="TableParagraph"/>
              <w:tabs>
                <w:tab w:val="left" w:pos="1272"/>
              </w:tabs>
              <w:cnfStyle w:val="000000000000" w:firstRow="0" w:lastRow="0" w:firstColumn="0" w:lastColumn="0" w:oddVBand="0" w:evenVBand="0" w:oddHBand="0" w:evenHBand="0" w:firstRowFirstColumn="0" w:firstRowLastColumn="0" w:lastRowFirstColumn="0" w:lastRowLastColumn="0"/>
            </w:pPr>
            <w:r w:rsidRPr="005C119A">
              <w:t>Order the shapes in terms of area</w:t>
            </w:r>
          </w:p>
        </w:tc>
      </w:tr>
    </w:tbl>
    <w:p w14:paraId="0F466BFE" w14:textId="77777777" w:rsidR="00344C8F" w:rsidRDefault="00344C8F" w:rsidP="00567E12">
      <w:pPr>
        <w:pStyle w:val="Heading1"/>
      </w:pPr>
      <w:bookmarkStart w:id="14" w:name="_Feedback"/>
      <w:bookmarkStart w:id="15" w:name="_Toc504469534"/>
      <w:bookmarkEnd w:id="14"/>
      <w:r>
        <w:t>Feedback</w:t>
      </w:r>
      <w:bookmarkEnd w:id="15"/>
    </w:p>
    <w:p w14:paraId="1BA9A287" w14:textId="77777777" w:rsidR="00344C8F" w:rsidRDefault="00344C8F" w:rsidP="00344C8F">
      <w:pPr>
        <w:pStyle w:val="BodyText"/>
      </w:pPr>
      <w:r>
        <w:t>The teacher monitors students during the learning experiences and assessment opportunities through:</w:t>
      </w:r>
    </w:p>
    <w:p w14:paraId="55CCD1CF" w14:textId="5855F258" w:rsidR="00344C8F" w:rsidRDefault="00344C8F" w:rsidP="00344C8F">
      <w:pPr>
        <w:pStyle w:val="ListParagraph"/>
      </w:pPr>
      <w:r>
        <w:lastRenderedPageBreak/>
        <w:t>observation of group work and individual work</w:t>
      </w:r>
    </w:p>
    <w:p w14:paraId="2D99D7F4" w14:textId="743F1154" w:rsidR="00344C8F" w:rsidRDefault="00344C8F" w:rsidP="00344C8F">
      <w:pPr>
        <w:pStyle w:val="ListParagraph"/>
      </w:pPr>
      <w:r>
        <w:t>discussion and questioning</w:t>
      </w:r>
    </w:p>
    <w:p w14:paraId="01FE78BF" w14:textId="3288AAEB" w:rsidR="00344C8F" w:rsidRDefault="00344C8F" w:rsidP="00344C8F">
      <w:pPr>
        <w:pStyle w:val="ListParagraph"/>
      </w:pPr>
      <w:proofErr w:type="gramStart"/>
      <w:r>
        <w:t>analysis</w:t>
      </w:r>
      <w:proofErr w:type="gramEnd"/>
      <w:r>
        <w:t xml:space="preserve"> of the students’ work samples.</w:t>
      </w:r>
    </w:p>
    <w:p w14:paraId="1A6AE758" w14:textId="77777777" w:rsidR="00344C8F" w:rsidRDefault="00344C8F" w:rsidP="00344C8F">
      <w:pPr>
        <w:pStyle w:val="BodyText"/>
      </w:pPr>
      <w:r>
        <w:t>The teacher provides specific feedback, such as:</w:t>
      </w:r>
    </w:p>
    <w:p w14:paraId="5021C389" w14:textId="77777777" w:rsidR="00344C8F" w:rsidRPr="00344C8F" w:rsidRDefault="00344C8F" w:rsidP="00344C8F">
      <w:pPr>
        <w:pStyle w:val="BodyText"/>
        <w:rPr>
          <w:i/>
        </w:rPr>
      </w:pPr>
      <w:r w:rsidRPr="00344C8F">
        <w:rPr>
          <w:i/>
        </w:rPr>
        <w:t>Tier 1</w:t>
      </w:r>
    </w:p>
    <w:p w14:paraId="3A5738AF" w14:textId="388BC451" w:rsidR="00344C8F" w:rsidRDefault="00344C8F" w:rsidP="00344C8F">
      <w:pPr>
        <w:pStyle w:val="ListParagraph"/>
      </w:pPr>
      <w:r>
        <w:t>‘Great, visualising the repeated unit is a good method of estimating.’</w:t>
      </w:r>
    </w:p>
    <w:p w14:paraId="3F266A37" w14:textId="64F73216" w:rsidR="00344C8F" w:rsidRDefault="00344C8F" w:rsidP="00344C8F">
      <w:pPr>
        <w:pStyle w:val="ListParagraph"/>
      </w:pPr>
      <w:r>
        <w:t>‘You chose tiles to measure the area of the desk. Using a larger informal unit to measure the desk would have been quicker.’</w:t>
      </w:r>
    </w:p>
    <w:p w14:paraId="3FC59540" w14:textId="5CD1C428" w:rsidR="00344C8F" w:rsidRDefault="00344C8F" w:rsidP="00344C8F">
      <w:pPr>
        <w:pStyle w:val="ListParagraph"/>
      </w:pPr>
      <w:r>
        <w:t>‘This is an excellent informal unit to cover the area, Peter. It is a tessellating shape.’</w:t>
      </w:r>
    </w:p>
    <w:p w14:paraId="19FB86DA" w14:textId="607CC379" w:rsidR="00344C8F" w:rsidRDefault="00344C8F" w:rsidP="00344C8F">
      <w:pPr>
        <w:pStyle w:val="ListParagraph"/>
      </w:pPr>
      <w:r>
        <w:t>‘Peter, the “area” is the amount of surface. You need to cover the shape so that there are no gaps or overlaps to find the area.’</w:t>
      </w:r>
    </w:p>
    <w:p w14:paraId="6171216D" w14:textId="77777777" w:rsidR="00344C8F" w:rsidRPr="00344C8F" w:rsidRDefault="00344C8F" w:rsidP="00344C8F">
      <w:pPr>
        <w:pStyle w:val="BodyText"/>
        <w:rPr>
          <w:i/>
        </w:rPr>
      </w:pPr>
      <w:r w:rsidRPr="00344C8F">
        <w:rPr>
          <w:i/>
        </w:rPr>
        <w:t>Tier 2</w:t>
      </w:r>
    </w:p>
    <w:p w14:paraId="4C1C3055" w14:textId="47D5CF04" w:rsidR="00344C8F" w:rsidRDefault="00344C8F" w:rsidP="00344C8F">
      <w:pPr>
        <w:pStyle w:val="ListParagraph"/>
      </w:pPr>
      <w:r>
        <w:t xml:space="preserve">‘You are </w:t>
      </w:r>
      <w:proofErr w:type="gramStart"/>
      <w:r>
        <w:t>correct,</w:t>
      </w:r>
      <w:proofErr w:type="gramEnd"/>
      <w:r>
        <w:t xml:space="preserve"> there are six columns and four rows of envelopes.’</w:t>
      </w:r>
    </w:p>
    <w:p w14:paraId="70770FA2" w14:textId="5467F37A" w:rsidR="00344C8F" w:rsidRDefault="00344C8F" w:rsidP="00344C8F">
      <w:pPr>
        <w:pStyle w:val="ListParagraph"/>
      </w:pPr>
      <w:r>
        <w:t>‘</w:t>
      </w:r>
      <w:proofErr w:type="gramStart"/>
      <w:r>
        <w:t>Your</w:t>
      </w:r>
      <w:proofErr w:type="gramEnd"/>
      <w:r>
        <w:t xml:space="preserve"> drawing of the spatial structure of the units shows two extra rows. You need to redraw the spatial structure to represent the columns and rows correctly.’</w:t>
      </w:r>
    </w:p>
    <w:p w14:paraId="229FA321" w14:textId="77777777" w:rsidR="00344C8F" w:rsidRPr="00344C8F" w:rsidRDefault="00344C8F" w:rsidP="00344C8F">
      <w:pPr>
        <w:pStyle w:val="BodyText"/>
        <w:rPr>
          <w:i/>
        </w:rPr>
      </w:pPr>
      <w:r w:rsidRPr="00344C8F">
        <w:rPr>
          <w:i/>
        </w:rPr>
        <w:t>Tier 3</w:t>
      </w:r>
    </w:p>
    <w:p w14:paraId="6141E468" w14:textId="303DC418" w:rsidR="00344C8F" w:rsidRDefault="00344C8F" w:rsidP="00344C8F">
      <w:pPr>
        <w:pStyle w:val="ListParagraph"/>
      </w:pPr>
      <w:r>
        <w:t>‘You are right, the measuring device is a more efficient means of measuring the area of the front cover of the book than the tiles.’</w:t>
      </w:r>
    </w:p>
    <w:p w14:paraId="37E44532" w14:textId="1ACB9E00" w:rsidR="00344C8F" w:rsidRDefault="00344C8F" w:rsidP="00344C8F">
      <w:pPr>
        <w:pStyle w:val="ListParagraph"/>
      </w:pPr>
      <w:r>
        <w:t>‘The square centimetres on your overlay are not measured correctly. Try drawing your overlay again. Use the tiles to check your measurements.’</w:t>
      </w:r>
    </w:p>
    <w:p w14:paraId="37C659F7" w14:textId="7491EA90" w:rsidR="00344C8F" w:rsidRDefault="00344C8F" w:rsidP="00567E12">
      <w:pPr>
        <w:pStyle w:val="Heading1"/>
      </w:pPr>
      <w:bookmarkStart w:id="16" w:name="_Evidence_of_learning"/>
      <w:bookmarkStart w:id="17" w:name="_Toc504469535"/>
      <w:bookmarkEnd w:id="16"/>
      <w:r>
        <w:t>Evidence of learning</w:t>
      </w:r>
      <w:bookmarkEnd w:id="17"/>
    </w:p>
    <w:p w14:paraId="4F762741" w14:textId="77777777" w:rsidR="00344C8F" w:rsidRDefault="00344C8F" w:rsidP="00344C8F">
      <w:pPr>
        <w:pStyle w:val="BodyText"/>
      </w:pPr>
      <w:r>
        <w:t>The teacher uses students’ work samples (covered shapes, estimates and records of the number of units needed to cover shapes, student reflections, drawings (Tier 2 only), covering devices (Tier 3 only)), anecdotal notes from observations, and checklists of indicators and checklists of target language to determine whether students have made progress as a result of the learning experiences.</w:t>
      </w:r>
    </w:p>
    <w:p w14:paraId="02CCD03E" w14:textId="77777777" w:rsidR="00344C8F" w:rsidRDefault="00344C8F" w:rsidP="00567E12">
      <w:pPr>
        <w:pStyle w:val="Heading3"/>
      </w:pPr>
      <w:bookmarkStart w:id="18" w:name="_Toc504469536"/>
      <w:r>
        <w:t>Criteria for assessment</w:t>
      </w:r>
      <w:bookmarkEnd w:id="18"/>
    </w:p>
    <w:p w14:paraId="065D9605" w14:textId="77777777" w:rsidR="00344C8F" w:rsidRDefault="00344C8F" w:rsidP="00344C8F">
      <w:pPr>
        <w:pStyle w:val="BodyText"/>
      </w:pPr>
      <w:r>
        <w:t>Students are assessed on their ability to:</w:t>
      </w:r>
    </w:p>
    <w:p w14:paraId="708D642C" w14:textId="77777777" w:rsidR="00344C8F" w:rsidRPr="005E6F6E" w:rsidRDefault="00344C8F" w:rsidP="00344C8F">
      <w:pPr>
        <w:pStyle w:val="BodyText"/>
        <w:rPr>
          <w:i/>
        </w:rPr>
      </w:pPr>
      <w:r w:rsidRPr="005E6F6E">
        <w:rPr>
          <w:i/>
        </w:rPr>
        <w:t>Tier 1</w:t>
      </w:r>
    </w:p>
    <w:p w14:paraId="7B48D195" w14:textId="652E09C1" w:rsidR="00344C8F" w:rsidRDefault="00344C8F" w:rsidP="005E6F6E">
      <w:pPr>
        <w:pStyle w:val="ListParagraph"/>
      </w:pPr>
      <w:r>
        <w:t>count informal units to measure area and describe the area left over</w:t>
      </w:r>
    </w:p>
    <w:p w14:paraId="339D4D05" w14:textId="323920FB" w:rsidR="00344C8F" w:rsidRDefault="00344C8F" w:rsidP="005E6F6E">
      <w:pPr>
        <w:pStyle w:val="ListParagraph"/>
      </w:pPr>
      <w:r>
        <w:t>estimate, compare and order two or more areas using informal units</w:t>
      </w:r>
    </w:p>
    <w:p w14:paraId="34A09774" w14:textId="54B31E4A" w:rsidR="00344C8F" w:rsidRDefault="00344C8F" w:rsidP="005E6F6E">
      <w:pPr>
        <w:pStyle w:val="ListParagraph"/>
      </w:pPr>
      <w:r>
        <w:t xml:space="preserve">record area by referring to the number and type of units used, </w:t>
      </w:r>
      <w:proofErr w:type="spellStart"/>
      <w:r>
        <w:t>eg</w:t>
      </w:r>
      <w:proofErr w:type="spellEnd"/>
      <w:r>
        <w:t xml:space="preserve"> the area of this surface is 20 tiles</w:t>
      </w:r>
    </w:p>
    <w:p w14:paraId="0FDF006E" w14:textId="769DE64E" w:rsidR="00344C8F" w:rsidRDefault="00344C8F" w:rsidP="005E6F6E">
      <w:pPr>
        <w:pStyle w:val="ListParagraph"/>
      </w:pPr>
      <w:r>
        <w:t>select and use appropriate informal units to measure an area</w:t>
      </w:r>
    </w:p>
    <w:p w14:paraId="792033C8" w14:textId="22992DFB" w:rsidR="00344C8F" w:rsidRDefault="00344C8F" w:rsidP="005E6F6E">
      <w:pPr>
        <w:pStyle w:val="ListParagraph"/>
      </w:pPr>
      <w:r>
        <w:t>determine which shapes cover better when measuring a surface</w:t>
      </w:r>
    </w:p>
    <w:p w14:paraId="636F65DB" w14:textId="77777777" w:rsidR="00344C8F" w:rsidRPr="005E6F6E" w:rsidRDefault="00344C8F" w:rsidP="00344C8F">
      <w:pPr>
        <w:pStyle w:val="BodyText"/>
        <w:rPr>
          <w:i/>
        </w:rPr>
      </w:pPr>
      <w:r w:rsidRPr="005E6F6E">
        <w:rPr>
          <w:i/>
        </w:rPr>
        <w:t>Tier 2</w:t>
      </w:r>
    </w:p>
    <w:p w14:paraId="43A37978" w14:textId="6985C262" w:rsidR="00344C8F" w:rsidRDefault="00344C8F" w:rsidP="005E6F6E">
      <w:pPr>
        <w:pStyle w:val="ListParagraph"/>
      </w:pPr>
      <w:r>
        <w:t>measure area by placing identical informal units in rows or columns without gaps or overlaps</w:t>
      </w:r>
    </w:p>
    <w:p w14:paraId="7177D48C" w14:textId="4B7F1F63" w:rsidR="00344C8F" w:rsidRDefault="00344C8F" w:rsidP="005E6F6E">
      <w:pPr>
        <w:pStyle w:val="ListParagraph"/>
      </w:pPr>
      <w:r>
        <w:t>count informal units to measure area and describe the area left over</w:t>
      </w:r>
    </w:p>
    <w:p w14:paraId="1D21E48A" w14:textId="66E4077B" w:rsidR="00344C8F" w:rsidRDefault="00344C8F" w:rsidP="005E6F6E">
      <w:pPr>
        <w:pStyle w:val="ListParagraph"/>
      </w:pPr>
      <w:r>
        <w:lastRenderedPageBreak/>
        <w:t xml:space="preserve">record area by referring to the number and type of units used, </w:t>
      </w:r>
      <w:proofErr w:type="spellStart"/>
      <w:r>
        <w:t>eg</w:t>
      </w:r>
      <w:proofErr w:type="spellEnd"/>
      <w:r>
        <w:t xml:space="preserve"> the area of this surface is 20 tiles</w:t>
      </w:r>
    </w:p>
    <w:p w14:paraId="38494857" w14:textId="54FFF6D0" w:rsidR="00344C8F" w:rsidRDefault="00344C8F" w:rsidP="005E6F6E">
      <w:pPr>
        <w:pStyle w:val="ListParagraph"/>
      </w:pPr>
      <w:r>
        <w:t>describe why the area remains constant when units are rearranged</w:t>
      </w:r>
    </w:p>
    <w:p w14:paraId="6E691302" w14:textId="7AAC7070" w:rsidR="00344C8F" w:rsidRDefault="00344C8F" w:rsidP="005E6F6E">
      <w:pPr>
        <w:pStyle w:val="ListParagraph"/>
      </w:pPr>
      <w:r>
        <w:t>select and use appropriate informal units to measure an area</w:t>
      </w:r>
    </w:p>
    <w:p w14:paraId="500B3906" w14:textId="44626196" w:rsidR="00344C8F" w:rsidRDefault="00344C8F" w:rsidP="005E6F6E">
      <w:pPr>
        <w:pStyle w:val="ListParagraph"/>
      </w:pPr>
      <w:r>
        <w:t>explain the structure of the unit tessellation in terms of rows and columns</w:t>
      </w:r>
    </w:p>
    <w:p w14:paraId="59977A6A" w14:textId="77777777" w:rsidR="00344C8F" w:rsidRPr="005E6F6E" w:rsidRDefault="00344C8F" w:rsidP="00344C8F">
      <w:pPr>
        <w:pStyle w:val="BodyText"/>
        <w:rPr>
          <w:i/>
        </w:rPr>
      </w:pPr>
      <w:r w:rsidRPr="005E6F6E">
        <w:rPr>
          <w:i/>
        </w:rPr>
        <w:t>Tier 3</w:t>
      </w:r>
    </w:p>
    <w:p w14:paraId="2340092E" w14:textId="0D469CB9" w:rsidR="00344C8F" w:rsidRDefault="00344C8F" w:rsidP="005E6F6E">
      <w:pPr>
        <w:pStyle w:val="ListParagraph"/>
      </w:pPr>
      <w:r>
        <w:t>estimate, measure and record the size of a small area in square centimetres</w:t>
      </w:r>
    </w:p>
    <w:p w14:paraId="6AACE6ED" w14:textId="68F727E4" w:rsidR="00344C8F" w:rsidRDefault="00344C8F" w:rsidP="005E6F6E">
      <w:pPr>
        <w:pStyle w:val="ListParagraph"/>
      </w:pPr>
      <w:r>
        <w:t>measure and compare small areas using a square centimetre grid overlay</w:t>
      </w:r>
    </w:p>
    <w:p w14:paraId="0623FB4D" w14:textId="6CC248FE" w:rsidR="00344C8F" w:rsidRDefault="00344C8F" w:rsidP="005E6F6E">
      <w:pPr>
        <w:pStyle w:val="ListParagraph"/>
      </w:pPr>
      <w:r>
        <w:t>record area using the abbreviation for square centimetres (cm</w:t>
      </w:r>
      <w:r w:rsidRPr="00E2481E">
        <w:rPr>
          <w:vertAlign w:val="superscript"/>
        </w:rPr>
        <w:t>2</w:t>
      </w:r>
      <w:r>
        <w:t>)</w:t>
      </w:r>
    </w:p>
    <w:p w14:paraId="2D6C6D59" w14:textId="74771914" w:rsidR="00344C8F" w:rsidRDefault="00344C8F" w:rsidP="005E6F6E">
      <w:pPr>
        <w:pStyle w:val="ListParagraph"/>
      </w:pPr>
      <w:proofErr w:type="gramStart"/>
      <w:r>
        <w:t>use</w:t>
      </w:r>
      <w:proofErr w:type="gramEnd"/>
      <w:r>
        <w:t xml:space="preserve"> efficient strategies for counting a large number of square centimetres.</w:t>
      </w:r>
    </w:p>
    <w:p w14:paraId="602090DA" w14:textId="77777777" w:rsidR="00344C8F" w:rsidRDefault="00344C8F" w:rsidP="004A7EA7">
      <w:pPr>
        <w:pStyle w:val="Heading1"/>
      </w:pPr>
      <w:bookmarkStart w:id="19" w:name="_Evaluating"/>
      <w:bookmarkStart w:id="20" w:name="_Toc504469537"/>
      <w:bookmarkEnd w:id="19"/>
      <w:r>
        <w:t>Evaluating</w:t>
      </w:r>
      <w:bookmarkEnd w:id="20"/>
    </w:p>
    <w:p w14:paraId="5C61F447" w14:textId="1118EF6A" w:rsidR="00344C8F" w:rsidRDefault="00344C8F" w:rsidP="00344C8F">
      <w:pPr>
        <w:pStyle w:val="BodyText"/>
      </w:pPr>
      <w:r>
        <w:t xml:space="preserve">The teacher makes judgements about the effectiveness of the teaching program based on the evidence of learning. This informs future </w:t>
      </w:r>
      <w:hyperlink r:id="rId11" w:history="1">
        <w:r w:rsidRPr="00567E12">
          <w:rPr>
            <w:rStyle w:val="Hyperlink"/>
          </w:rPr>
          <w:t>programming</w:t>
        </w:r>
      </w:hyperlink>
      <w:r>
        <w:t xml:space="preserve"> and instruction.</w:t>
      </w:r>
    </w:p>
    <w:p w14:paraId="23D1DD45" w14:textId="5CC03AB1" w:rsidR="00C94F7D" w:rsidRPr="005C494B" w:rsidRDefault="00344C8F" w:rsidP="005C119A">
      <w:pPr>
        <w:pStyle w:val="BodyText"/>
      </w:pPr>
      <w:r>
        <w:t>The teacher evaluates Peter’s on-task behaviour and use of instructional steps to complete the task.</w:t>
      </w:r>
    </w:p>
    <w:bookmarkEnd w:id="1"/>
    <w:sectPr w:rsidR="00C94F7D" w:rsidRPr="005C494B" w:rsidSect="003952EC">
      <w:headerReference w:type="default" r:id="rId12"/>
      <w:footerReference w:type="default" r:id="rId13"/>
      <w:pgSz w:w="11907" w:h="16840"/>
      <w:pgMar w:top="851" w:right="1440" w:bottom="1134" w:left="1440"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45807" w14:textId="77777777" w:rsidR="009F4907" w:rsidRDefault="009F4907" w:rsidP="00156BAF">
      <w:r>
        <w:separator/>
      </w:r>
    </w:p>
  </w:endnote>
  <w:endnote w:type="continuationSeparator" w:id="0">
    <w:p w14:paraId="5399699A" w14:textId="77777777" w:rsidR="009F4907" w:rsidRDefault="009F4907" w:rsidP="0015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386E" w14:textId="4C8DD741" w:rsidR="009F4907" w:rsidRDefault="009F4907" w:rsidP="00756F4D">
    <w:pPr>
      <w:pStyle w:val="Footer"/>
      <w:tabs>
        <w:tab w:val="left" w:pos="1275"/>
      </w:tabs>
    </w:pPr>
    <w:r>
      <w:rPr>
        <w:noProof/>
        <w:lang w:eastAsia="en-AU"/>
      </w:rPr>
      <mc:AlternateContent>
        <mc:Choice Requires="wps">
          <w:drawing>
            <wp:anchor distT="0" distB="0" distL="114300" distR="114300" simplePos="0" relativeHeight="251659264" behindDoc="0" locked="0" layoutInCell="1" allowOverlap="1" wp14:anchorId="25421247" wp14:editId="4841A7D7">
              <wp:simplePos x="0" y="0"/>
              <wp:positionH relativeFrom="column">
                <wp:posOffset>9525</wp:posOffset>
              </wp:positionH>
              <wp:positionV relativeFrom="paragraph">
                <wp:posOffset>120015</wp:posOffset>
              </wp:positionV>
              <wp:extent cx="5819775" cy="0"/>
              <wp:effectExtent l="0" t="0" r="9525" b="19050"/>
              <wp:wrapNone/>
              <wp:docPr id="9" name="Straight Connector 9" title="Decorative line"/>
              <wp:cNvGraphicFramePr/>
              <a:graphic xmlns:a="http://schemas.openxmlformats.org/drawingml/2006/main">
                <a:graphicData uri="http://schemas.microsoft.com/office/word/2010/wordprocessingShape">
                  <wps:wsp>
                    <wps:cNvCnPr/>
                    <wps:spPr>
                      <a:xfrm>
                        <a:off x="0" y="0"/>
                        <a:ext cx="5819775" cy="0"/>
                      </a:xfrm>
                      <a:prstGeom prst="line">
                        <a:avLst/>
                      </a:prstGeom>
                      <a:ln w="3175">
                        <a:solidFill>
                          <a:srgbClr val="28007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Straight Connector 9" o:spid="_x0000_s1026" alt="Title: Decorative 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9.45pt" to="45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" strokecolor="#280070" strokeweight=".25pt"/>
          </w:pict>
        </mc:Fallback>
      </mc:AlternateContent>
    </w:r>
  </w:p>
  <w:p w14:paraId="6BC2A508" w14:textId="1EE27830" w:rsidR="009F4907" w:rsidRPr="0086780A" w:rsidRDefault="007170CD" w:rsidP="00756F4D">
    <w:pPr>
      <w:pStyle w:val="Footer"/>
      <w:rPr>
        <w:rStyle w:val="PageNumber"/>
        <w:color w:val="280070"/>
      </w:rPr>
    </w:pPr>
    <w:r>
      <w:rPr>
        <w:color w:val="280070"/>
      </w:rPr>
      <w:t>Case study 6</w:t>
    </w:r>
    <w:r w:rsidR="009F4907" w:rsidRPr="00F24587">
      <w:rPr>
        <w:color w:val="280070"/>
      </w:rPr>
      <w:t xml:space="preserve">, updated </w:t>
    </w:r>
    <w:r>
      <w:rPr>
        <w:color w:val="280070"/>
      </w:rPr>
      <w:t>January 2018</w:t>
    </w:r>
    <w:r w:rsidR="009F4907">
      <w:rPr>
        <w:color w:val="280070"/>
      </w:rPr>
      <w:tab/>
    </w:r>
    <w:r w:rsidR="009F4907">
      <w:rPr>
        <w:color w:val="280070"/>
      </w:rPr>
      <w:tab/>
    </w:r>
    <w:r w:rsidR="009F4907">
      <w:rPr>
        <w:color w:val="280070"/>
      </w:rPr>
      <w:tab/>
    </w:r>
    <w:r w:rsidR="009F4907">
      <w:rPr>
        <w:color w:val="280070"/>
      </w:rPr>
      <w:tab/>
    </w:r>
    <w:r w:rsidR="009F4907">
      <w:rPr>
        <w:color w:val="280070"/>
      </w:rPr>
      <w:tab/>
    </w:r>
    <w:r w:rsidR="009F4907">
      <w:rPr>
        <w:color w:val="280070"/>
      </w:rPr>
      <w:tab/>
    </w:r>
    <w:r w:rsidR="009F4907" w:rsidRPr="00F24587">
      <w:rPr>
        <w:color w:val="280070"/>
      </w:rPr>
      <w:t xml:space="preserve">Page </w:t>
    </w:r>
    <w:r w:rsidR="009F4907" w:rsidRPr="00F24587">
      <w:rPr>
        <w:b/>
        <w:color w:val="280070"/>
      </w:rPr>
      <w:fldChar w:fldCharType="begin"/>
    </w:r>
    <w:r w:rsidR="009F4907" w:rsidRPr="00F24587">
      <w:rPr>
        <w:b/>
        <w:color w:val="280070"/>
      </w:rPr>
      <w:instrText xml:space="preserve"> PAGE  \* Arabic  \* MERGEFORMAT </w:instrText>
    </w:r>
    <w:r w:rsidR="009F4907" w:rsidRPr="00F24587">
      <w:rPr>
        <w:b/>
        <w:color w:val="280070"/>
      </w:rPr>
      <w:fldChar w:fldCharType="separate"/>
    </w:r>
    <w:r w:rsidR="005828C0">
      <w:rPr>
        <w:b/>
        <w:noProof/>
        <w:color w:val="280070"/>
      </w:rPr>
      <w:t>2</w:t>
    </w:r>
    <w:r w:rsidR="009F4907" w:rsidRPr="00F24587">
      <w:rPr>
        <w:b/>
        <w:color w:val="280070"/>
      </w:rPr>
      <w:fldChar w:fldCharType="end"/>
    </w:r>
    <w:r w:rsidR="009F4907" w:rsidRPr="00F24587">
      <w:rPr>
        <w:color w:val="280070"/>
      </w:rPr>
      <w:t xml:space="preserve"> of </w:t>
    </w:r>
    <w:r w:rsidR="009F4907" w:rsidRPr="00F24587">
      <w:rPr>
        <w:b/>
        <w:color w:val="280070"/>
      </w:rPr>
      <w:fldChar w:fldCharType="begin"/>
    </w:r>
    <w:r w:rsidR="009F4907" w:rsidRPr="00F24587">
      <w:rPr>
        <w:b/>
        <w:color w:val="280070"/>
      </w:rPr>
      <w:instrText xml:space="preserve"> NUMPAGES  \* Arabic  \* MERGEFORMAT </w:instrText>
    </w:r>
    <w:r w:rsidR="009F4907" w:rsidRPr="00F24587">
      <w:rPr>
        <w:b/>
        <w:color w:val="280070"/>
      </w:rPr>
      <w:fldChar w:fldCharType="separate"/>
    </w:r>
    <w:r w:rsidR="005828C0">
      <w:rPr>
        <w:b/>
        <w:noProof/>
        <w:color w:val="280070"/>
      </w:rPr>
      <w:t>10</w:t>
    </w:r>
    <w:r w:rsidR="009F4907" w:rsidRPr="00F24587">
      <w:rPr>
        <w:b/>
        <w:color w:val="28007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26499" w14:textId="77777777" w:rsidR="009F4907" w:rsidRPr="00325CBF" w:rsidRDefault="009F4907" w:rsidP="00325CBF">
      <w:pPr>
        <w:spacing w:line="240" w:lineRule="auto"/>
        <w:rPr>
          <w:color w:val="280070"/>
        </w:rPr>
      </w:pPr>
      <w:r w:rsidRPr="00325CBF">
        <w:rPr>
          <w:color w:val="280070"/>
        </w:rPr>
        <w:separator/>
      </w:r>
    </w:p>
  </w:footnote>
  <w:footnote w:type="continuationSeparator" w:id="0">
    <w:p w14:paraId="5A3BADB5" w14:textId="77777777" w:rsidR="009F4907" w:rsidRDefault="009F4907" w:rsidP="00156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21135" w14:textId="77777777" w:rsidR="009F4907" w:rsidRDefault="009F4907" w:rsidP="00092F87">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50D8E" w14:textId="77777777" w:rsidR="009F4907" w:rsidRDefault="009F49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B7E"/>
    <w:multiLevelType w:val="hybridMultilevel"/>
    <w:tmpl w:val="78FCFE16"/>
    <w:lvl w:ilvl="0" w:tplc="456A86B0">
      <w:start w:val="1"/>
      <w:numFmt w:val="lowerRoman"/>
      <w:lvlText w:val="%1."/>
      <w:lvlJc w:val="left"/>
      <w:pPr>
        <w:ind w:left="1037" w:hanging="360"/>
      </w:pPr>
      <w:rPr>
        <w:rFonts w:ascii="Arial" w:hAnsi="Arial" w:hint="default"/>
        <w:color w:val="280070"/>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
    <w:nsid w:val="01F53CDF"/>
    <w:multiLevelType w:val="hybridMultilevel"/>
    <w:tmpl w:val="09A8CC66"/>
    <w:lvl w:ilvl="0" w:tplc="80AE0E66">
      <w:numFmt w:val="bullet"/>
      <w:lvlText w:val="-"/>
      <w:lvlJc w:val="left"/>
      <w:pPr>
        <w:ind w:left="1571" w:hanging="360"/>
      </w:pPr>
      <w:rPr>
        <w:rFonts w:ascii="Calibri" w:eastAsiaTheme="minorEastAsia" w:hAnsi="Calibri" w:cstheme="minorBidi" w:hint="default"/>
      </w:rPr>
    </w:lvl>
    <w:lvl w:ilvl="1" w:tplc="0C090019">
      <w:start w:val="1"/>
      <w:numFmt w:val="lowerLetter"/>
      <w:lvlText w:val="%2."/>
      <w:lvlJc w:val="left"/>
      <w:pPr>
        <w:ind w:left="1440" w:hanging="360"/>
      </w:pPr>
    </w:lvl>
    <w:lvl w:ilvl="2" w:tplc="19623978">
      <w:start w:val="1"/>
      <w:numFmt w:val="bullet"/>
      <w:lvlText w:val="○"/>
      <w:lvlJc w:val="left"/>
      <w:pPr>
        <w:ind w:left="2160" w:hanging="180"/>
      </w:pPr>
      <w:rPr>
        <w:rFonts w:ascii="Courier New" w:hAnsi="Courier New" w:hint="default"/>
      </w:rPr>
    </w:lvl>
    <w:lvl w:ilvl="3" w:tplc="DCE6F224">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B7D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767A1F"/>
    <w:multiLevelType w:val="multilevel"/>
    <w:tmpl w:val="D4266EC4"/>
    <w:lvl w:ilvl="0">
      <w:start w:val="1"/>
      <w:numFmt w:val="decimal"/>
      <w:lvlText w:val="%1."/>
      <w:lvlJc w:val="left"/>
      <w:pPr>
        <w:ind w:left="720" w:hanging="360"/>
      </w:pPr>
      <w:rPr>
        <w:rFonts w:hint="default"/>
        <w:color w:val="28007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783FB5"/>
    <w:multiLevelType w:val="hybridMultilevel"/>
    <w:tmpl w:val="B1A6E264"/>
    <w:lvl w:ilvl="0" w:tplc="F3AA4E1C">
      <w:start w:val="1"/>
      <w:numFmt w:val="bullet"/>
      <w:pStyle w:val="ListParagraph"/>
      <w:lvlText w:val=""/>
      <w:lvlJc w:val="left"/>
      <w:pPr>
        <w:ind w:left="720" w:hanging="360"/>
      </w:pPr>
      <w:rPr>
        <w:rFonts w:ascii="Wingdings" w:hAnsi="Wingdings" w:hint="default"/>
        <w:color w:val="28007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02094"/>
    <w:multiLevelType w:val="hybridMultilevel"/>
    <w:tmpl w:val="0E6C8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AE7933"/>
    <w:multiLevelType w:val="hybridMultilevel"/>
    <w:tmpl w:val="DD860D54"/>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F7F8A"/>
    <w:multiLevelType w:val="multilevel"/>
    <w:tmpl w:val="4CACF1CE"/>
    <w:lvl w:ilvl="0">
      <w:start w:val="1"/>
      <w:numFmt w:val="decimal"/>
      <w:lvlText w:val="%1"/>
      <w:lvlJc w:val="left"/>
      <w:pPr>
        <w:ind w:left="0"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hanging="720"/>
      </w:pPr>
      <w:rPr>
        <w:rFonts w:ascii="Arial" w:hAnsi="Arial" w:hint="default"/>
        <w:b/>
        <w:bCs/>
        <w:i w:val="0"/>
        <w:iCs w:val="0"/>
        <w:caps w:val="0"/>
        <w:strike w:val="0"/>
        <w:dstrike w:val="0"/>
        <w:vanish w:val="0"/>
        <w:color w:val="280070"/>
        <w:sz w:val="24"/>
        <w:szCs w:val="24"/>
        <w:vertAlign w:val="baseline"/>
      </w:rPr>
    </w:lvl>
    <w:lvl w:ilvl="3">
      <w:start w:val="1"/>
      <w:numFmt w:val="none"/>
      <w:lvlText w:val=""/>
      <w:lvlJc w:val="left"/>
      <w:pPr>
        <w:ind w:left="0" w:hanging="467"/>
      </w:pPr>
      <w:rPr>
        <w:rFonts w:ascii="Calibri" w:eastAsia="Calibri" w:hAnsi="Calibri" w:hint="default"/>
        <w:spacing w:val="-1"/>
        <w:sz w:val="22"/>
        <w:szCs w:val="22"/>
      </w:rPr>
    </w:lvl>
    <w:lvl w:ilvl="4">
      <w:start w:val="1"/>
      <w:numFmt w:val="none"/>
      <w:lvlText w:val=""/>
      <w:lvlJc w:val="left"/>
      <w:pPr>
        <w:ind w:left="0" w:hanging="360"/>
      </w:pPr>
      <w:rPr>
        <w:rFonts w:ascii="Calibri" w:eastAsia="Calibri" w:hAnsi="Calibri" w:hint="default"/>
        <w:spacing w:val="-1"/>
        <w:sz w:val="22"/>
        <w:szCs w:val="22"/>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nsid w:val="1E182A46"/>
    <w:multiLevelType w:val="hybridMultilevel"/>
    <w:tmpl w:val="13DE6D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3532EC"/>
    <w:multiLevelType w:val="hybridMultilevel"/>
    <w:tmpl w:val="AAD0636E"/>
    <w:lvl w:ilvl="0" w:tplc="7F7E8302">
      <w:start w:val="1"/>
      <w:numFmt w:val="lowerRoman"/>
      <w:lvlText w:val="%1."/>
      <w:lvlJc w:val="right"/>
      <w:pPr>
        <w:ind w:left="1037" w:hanging="360"/>
      </w:pPr>
      <w:rPr>
        <w:rFonts w:hint="default"/>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0">
    <w:nsid w:val="225727A5"/>
    <w:multiLevelType w:val="multilevel"/>
    <w:tmpl w:val="F350D512"/>
    <w:lvl w:ilvl="0">
      <w:start w:val="1"/>
      <w:numFmt w:val="decimal"/>
      <w:lvlText w:val="%1"/>
      <w:lvlJc w:val="left"/>
      <w:pPr>
        <w:ind w:left="-1407"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1407"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407"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4.%4.%4.%4"/>
      <w:lvlJc w:val="left"/>
      <w:pPr>
        <w:ind w:left="-1407"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1407" w:hanging="360"/>
      </w:pPr>
      <w:rPr>
        <w:rFonts w:ascii="Calibri" w:eastAsia="Calibri" w:hAnsi="Calibri" w:hint="default"/>
        <w:spacing w:val="-1"/>
        <w:sz w:val="22"/>
        <w:szCs w:val="22"/>
      </w:rPr>
    </w:lvl>
    <w:lvl w:ilvl="5">
      <w:start w:val="1"/>
      <w:numFmt w:val="none"/>
      <w:lvlText w:val=""/>
      <w:lvlJc w:val="left"/>
      <w:pPr>
        <w:ind w:left="-1407" w:firstLine="0"/>
      </w:pPr>
      <w:rPr>
        <w:rFonts w:hint="default"/>
      </w:rPr>
    </w:lvl>
    <w:lvl w:ilvl="6">
      <w:start w:val="1"/>
      <w:numFmt w:val="none"/>
      <w:lvlText w:val=""/>
      <w:lvlJc w:val="left"/>
      <w:pPr>
        <w:ind w:left="-1407" w:firstLine="0"/>
      </w:pPr>
      <w:rPr>
        <w:rFonts w:hint="default"/>
      </w:rPr>
    </w:lvl>
    <w:lvl w:ilvl="7">
      <w:start w:val="1"/>
      <w:numFmt w:val="none"/>
      <w:lvlText w:val=""/>
      <w:lvlJc w:val="left"/>
      <w:pPr>
        <w:ind w:left="-1407" w:firstLine="0"/>
      </w:pPr>
      <w:rPr>
        <w:rFonts w:hint="default"/>
      </w:rPr>
    </w:lvl>
    <w:lvl w:ilvl="8">
      <w:start w:val="1"/>
      <w:numFmt w:val="none"/>
      <w:lvlText w:val=""/>
      <w:lvlJc w:val="left"/>
      <w:pPr>
        <w:ind w:left="-1407" w:firstLine="0"/>
      </w:pPr>
      <w:rPr>
        <w:rFonts w:hint="default"/>
      </w:rPr>
    </w:lvl>
  </w:abstractNum>
  <w:abstractNum w:abstractNumId="11">
    <w:nsid w:val="24092718"/>
    <w:multiLevelType w:val="hybridMultilevel"/>
    <w:tmpl w:val="1C2415D6"/>
    <w:lvl w:ilvl="0" w:tplc="FC9CAFCA">
      <w:start w:val="1"/>
      <w:numFmt w:val="decimal"/>
      <w:lvlText w:val="%1."/>
      <w:lvlJc w:val="left"/>
      <w:pPr>
        <w:ind w:left="720" w:hanging="360"/>
      </w:pPr>
      <w:rPr>
        <w:rFonts w:hint="default"/>
        <w:color w:val="280070"/>
      </w:rPr>
    </w:lvl>
    <w:lvl w:ilvl="1" w:tplc="2006F01C">
      <w:start w:val="1"/>
      <w:numFmt w:val="lowerLetter"/>
      <w:lvlText w:val="%2."/>
      <w:lvlJc w:val="left"/>
      <w:pPr>
        <w:ind w:left="1440" w:hanging="360"/>
      </w:pPr>
      <w:rPr>
        <w:rFonts w:hint="default"/>
        <w:color w:val="28007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86BD4"/>
    <w:multiLevelType w:val="hybridMultilevel"/>
    <w:tmpl w:val="CC707AF4"/>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A519B"/>
    <w:multiLevelType w:val="hybridMultilevel"/>
    <w:tmpl w:val="B6602D84"/>
    <w:lvl w:ilvl="0" w:tplc="0C09000F">
      <w:start w:val="1"/>
      <w:numFmt w:val="decimal"/>
      <w:lvlText w:val="%1."/>
      <w:lvlJc w:val="left"/>
      <w:pPr>
        <w:ind w:left="720" w:hanging="360"/>
      </w:pPr>
      <w:rPr>
        <w:rFonts w:hint="default"/>
        <w:color w:val="280070"/>
      </w:rPr>
    </w:lvl>
    <w:lvl w:ilvl="1" w:tplc="2006F01C">
      <w:start w:val="1"/>
      <w:numFmt w:val="lowerLetter"/>
      <w:lvlText w:val="%2."/>
      <w:lvlJc w:val="left"/>
      <w:pPr>
        <w:ind w:left="1440" w:hanging="360"/>
      </w:pPr>
      <w:rPr>
        <w:rFonts w:hint="default"/>
        <w:color w:val="28007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437246"/>
    <w:multiLevelType w:val="hybridMultilevel"/>
    <w:tmpl w:val="78FCFE16"/>
    <w:lvl w:ilvl="0" w:tplc="456A86B0">
      <w:start w:val="1"/>
      <w:numFmt w:val="lowerRoman"/>
      <w:lvlText w:val="%1."/>
      <w:lvlJc w:val="left"/>
      <w:pPr>
        <w:ind w:left="1037" w:hanging="360"/>
      </w:pPr>
      <w:rPr>
        <w:rFonts w:ascii="Arial" w:hAnsi="Arial" w:hint="default"/>
        <w:color w:val="280070"/>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5">
    <w:nsid w:val="338E7FDB"/>
    <w:multiLevelType w:val="hybridMultilevel"/>
    <w:tmpl w:val="75B659B8"/>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A148AF"/>
    <w:multiLevelType w:val="hybridMultilevel"/>
    <w:tmpl w:val="42D8D662"/>
    <w:lvl w:ilvl="0" w:tplc="EAD21348">
      <w:start w:val="1"/>
      <w:numFmt w:val="bullet"/>
      <w:lvlText w:val=""/>
      <w:lvlJc w:val="left"/>
      <w:pPr>
        <w:ind w:left="1571" w:hanging="360"/>
      </w:pPr>
      <w:rPr>
        <w:rFonts w:ascii="Wingdings" w:hAnsi="Wingdings" w:hint="default"/>
        <w:color w:val="280070"/>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3C0C54B6"/>
    <w:multiLevelType w:val="hybridMultilevel"/>
    <w:tmpl w:val="2158A018"/>
    <w:lvl w:ilvl="0" w:tplc="04090005">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D454297"/>
    <w:multiLevelType w:val="hybridMultilevel"/>
    <w:tmpl w:val="40488B74"/>
    <w:lvl w:ilvl="0" w:tplc="80AE0E66">
      <w:numFmt w:val="bullet"/>
      <w:lvlText w:val="-"/>
      <w:lvlJc w:val="left"/>
      <w:pPr>
        <w:ind w:left="1571" w:hanging="360"/>
      </w:pPr>
      <w:rPr>
        <w:rFonts w:ascii="Calibri" w:eastAsiaTheme="minorEastAsia" w:hAnsi="Calibri" w:cstheme="minorBidi" w:hint="default"/>
      </w:rPr>
    </w:lvl>
    <w:lvl w:ilvl="1" w:tplc="19623978">
      <w:start w:val="1"/>
      <w:numFmt w:val="bullet"/>
      <w:lvlText w:val="○"/>
      <w:lvlJc w:val="left"/>
      <w:pPr>
        <w:ind w:left="2291" w:hanging="360"/>
      </w:pPr>
      <w:rPr>
        <w:rFonts w:ascii="Courier New" w:hAnsi="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nsid w:val="65472CD4"/>
    <w:multiLevelType w:val="multilevel"/>
    <w:tmpl w:val="2612E0F6"/>
    <w:lvl w:ilvl="0">
      <w:start w:val="1"/>
      <w:numFmt w:val="decimal"/>
      <w:lvlText w:val="%1"/>
      <w:lvlJc w:val="left"/>
      <w:pPr>
        <w:ind w:left="-242"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242"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720"/>
      </w:pPr>
      <w:rPr>
        <w:rFonts w:ascii="Arial" w:hAnsi="Arial" w:hint="default"/>
        <w:b/>
        <w:bCs/>
        <w:i w:val="0"/>
        <w:iCs w:val="0"/>
        <w:caps w:val="0"/>
        <w:strike w:val="0"/>
        <w:dstrike w:val="0"/>
        <w:vanish w:val="0"/>
        <w:color w:val="280070"/>
        <w:sz w:val="24"/>
        <w:szCs w:val="24"/>
        <w:vertAlign w:val="baseline"/>
      </w:rPr>
    </w:lvl>
    <w:lvl w:ilvl="3">
      <w:start w:val="1"/>
      <w:numFmt w:val="none"/>
      <w:lvlText w:val="%1.%2.%3.1"/>
      <w:lvlJc w:val="left"/>
      <w:pPr>
        <w:ind w:left="-242"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242" w:hanging="360"/>
      </w:pPr>
      <w:rPr>
        <w:rFonts w:ascii="Calibri" w:eastAsia="Calibri" w:hAnsi="Calibri" w:hint="default"/>
        <w:spacing w:val="-1"/>
        <w:sz w:val="22"/>
        <w:szCs w:val="22"/>
      </w:rPr>
    </w:lvl>
    <w:lvl w:ilvl="5">
      <w:start w:val="1"/>
      <w:numFmt w:val="none"/>
      <w:lvlText w:val=""/>
      <w:lvlJc w:val="left"/>
      <w:pPr>
        <w:ind w:left="-242" w:firstLine="0"/>
      </w:pPr>
      <w:rPr>
        <w:rFonts w:hint="default"/>
      </w:rPr>
    </w:lvl>
    <w:lvl w:ilvl="6">
      <w:start w:val="1"/>
      <w:numFmt w:val="none"/>
      <w:lvlText w:val=""/>
      <w:lvlJc w:val="left"/>
      <w:pPr>
        <w:ind w:left="-242" w:firstLine="0"/>
      </w:pPr>
      <w:rPr>
        <w:rFonts w:hint="default"/>
      </w:rPr>
    </w:lvl>
    <w:lvl w:ilvl="7">
      <w:start w:val="1"/>
      <w:numFmt w:val="none"/>
      <w:lvlText w:val=""/>
      <w:lvlJc w:val="left"/>
      <w:pPr>
        <w:ind w:left="-242" w:firstLine="0"/>
      </w:pPr>
      <w:rPr>
        <w:rFonts w:hint="default"/>
      </w:rPr>
    </w:lvl>
    <w:lvl w:ilvl="8">
      <w:start w:val="1"/>
      <w:numFmt w:val="none"/>
      <w:lvlText w:val=""/>
      <w:lvlJc w:val="left"/>
      <w:pPr>
        <w:ind w:left="-242" w:firstLine="0"/>
      </w:pPr>
      <w:rPr>
        <w:rFonts w:hint="default"/>
      </w:rPr>
    </w:lvl>
  </w:abstractNum>
  <w:abstractNum w:abstractNumId="20">
    <w:nsid w:val="66367895"/>
    <w:multiLevelType w:val="multilevel"/>
    <w:tmpl w:val="F350D512"/>
    <w:lvl w:ilvl="0">
      <w:start w:val="1"/>
      <w:numFmt w:val="decimal"/>
      <w:lvlText w:val="%1"/>
      <w:lvlJc w:val="left"/>
      <w:pPr>
        <w:ind w:left="-1407"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1407"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407"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4.%4.%4.%4"/>
      <w:lvlJc w:val="left"/>
      <w:pPr>
        <w:ind w:left="-1407"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1407" w:hanging="360"/>
      </w:pPr>
      <w:rPr>
        <w:rFonts w:ascii="Calibri" w:eastAsia="Calibri" w:hAnsi="Calibri" w:hint="default"/>
        <w:spacing w:val="-1"/>
        <w:sz w:val="22"/>
        <w:szCs w:val="22"/>
      </w:rPr>
    </w:lvl>
    <w:lvl w:ilvl="5">
      <w:start w:val="1"/>
      <w:numFmt w:val="none"/>
      <w:lvlText w:val=""/>
      <w:lvlJc w:val="left"/>
      <w:pPr>
        <w:ind w:left="-1407" w:firstLine="0"/>
      </w:pPr>
      <w:rPr>
        <w:rFonts w:hint="default"/>
      </w:rPr>
    </w:lvl>
    <w:lvl w:ilvl="6">
      <w:start w:val="1"/>
      <w:numFmt w:val="none"/>
      <w:lvlText w:val=""/>
      <w:lvlJc w:val="left"/>
      <w:pPr>
        <w:ind w:left="-1407" w:firstLine="0"/>
      </w:pPr>
      <w:rPr>
        <w:rFonts w:hint="default"/>
      </w:rPr>
    </w:lvl>
    <w:lvl w:ilvl="7">
      <w:start w:val="1"/>
      <w:numFmt w:val="none"/>
      <w:lvlText w:val=""/>
      <w:lvlJc w:val="left"/>
      <w:pPr>
        <w:ind w:left="-1407" w:firstLine="0"/>
      </w:pPr>
      <w:rPr>
        <w:rFonts w:hint="default"/>
      </w:rPr>
    </w:lvl>
    <w:lvl w:ilvl="8">
      <w:start w:val="1"/>
      <w:numFmt w:val="none"/>
      <w:lvlText w:val=""/>
      <w:lvlJc w:val="left"/>
      <w:pPr>
        <w:ind w:left="-1407" w:firstLine="0"/>
      </w:pPr>
      <w:rPr>
        <w:rFonts w:hint="default"/>
      </w:rPr>
    </w:lvl>
  </w:abstractNum>
  <w:abstractNum w:abstractNumId="21">
    <w:nsid w:val="699722BC"/>
    <w:multiLevelType w:val="hybridMultilevel"/>
    <w:tmpl w:val="693CC4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6D79073B"/>
    <w:multiLevelType w:val="hybridMultilevel"/>
    <w:tmpl w:val="2B34E8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F334BC1"/>
    <w:multiLevelType w:val="hybridMultilevel"/>
    <w:tmpl w:val="D74C1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1EE7E11"/>
    <w:multiLevelType w:val="hybridMultilevel"/>
    <w:tmpl w:val="9FE6D7E2"/>
    <w:lvl w:ilvl="0" w:tplc="94BA4360">
      <w:start w:val="1"/>
      <w:numFmt w:val="decimal"/>
      <w:lvlText w:val="%1."/>
      <w:lvlJc w:val="left"/>
      <w:pPr>
        <w:ind w:left="1440" w:hanging="360"/>
      </w:pPr>
      <w:rPr>
        <w:b w:val="0"/>
        <w:color w:val="28007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nsid w:val="786E5CD5"/>
    <w:multiLevelType w:val="hybridMultilevel"/>
    <w:tmpl w:val="4A74A2DC"/>
    <w:lvl w:ilvl="0" w:tplc="AA0E661A">
      <w:start w:val="1"/>
      <w:numFmt w:val="decimal"/>
      <w:pStyle w:val="Numberedlist"/>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B56150"/>
    <w:multiLevelType w:val="multilevel"/>
    <w:tmpl w:val="E4927B46"/>
    <w:lvl w:ilvl="0">
      <w:start w:val="1"/>
      <w:numFmt w:val="decimal"/>
      <w:lvlText w:val="%1"/>
      <w:lvlJc w:val="left"/>
      <w:pPr>
        <w:ind w:left="-242"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242"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1.%2.%3.%4"/>
      <w:lvlJc w:val="left"/>
      <w:pPr>
        <w:ind w:left="-242"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242" w:hanging="360"/>
      </w:pPr>
      <w:rPr>
        <w:rFonts w:ascii="Calibri" w:eastAsia="Calibri" w:hAnsi="Calibri" w:hint="default"/>
        <w:spacing w:val="-1"/>
        <w:sz w:val="22"/>
        <w:szCs w:val="22"/>
      </w:rPr>
    </w:lvl>
    <w:lvl w:ilvl="5">
      <w:start w:val="1"/>
      <w:numFmt w:val="none"/>
      <w:lvlText w:val=""/>
      <w:lvlJc w:val="left"/>
      <w:pPr>
        <w:ind w:left="-242" w:firstLine="0"/>
      </w:pPr>
      <w:rPr>
        <w:rFonts w:hint="default"/>
      </w:rPr>
    </w:lvl>
    <w:lvl w:ilvl="6">
      <w:start w:val="1"/>
      <w:numFmt w:val="none"/>
      <w:lvlText w:val=""/>
      <w:lvlJc w:val="left"/>
      <w:pPr>
        <w:ind w:left="-242" w:firstLine="0"/>
      </w:pPr>
      <w:rPr>
        <w:rFonts w:hint="default"/>
      </w:rPr>
    </w:lvl>
    <w:lvl w:ilvl="7">
      <w:start w:val="1"/>
      <w:numFmt w:val="none"/>
      <w:lvlText w:val=""/>
      <w:lvlJc w:val="left"/>
      <w:pPr>
        <w:ind w:left="-242" w:firstLine="0"/>
      </w:pPr>
      <w:rPr>
        <w:rFonts w:hint="default"/>
      </w:rPr>
    </w:lvl>
    <w:lvl w:ilvl="8">
      <w:start w:val="1"/>
      <w:numFmt w:val="none"/>
      <w:lvlText w:val=""/>
      <w:lvlJc w:val="left"/>
      <w:pPr>
        <w:ind w:left="-242" w:firstLine="0"/>
      </w:pPr>
      <w:rPr>
        <w:rFonts w:hint="default"/>
      </w:rPr>
    </w:lvl>
  </w:abstractNum>
  <w:abstractNum w:abstractNumId="27">
    <w:nsid w:val="7DE22161"/>
    <w:multiLevelType w:val="hybridMultilevel"/>
    <w:tmpl w:val="6012EE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18"/>
  </w:num>
  <w:num w:numId="4">
    <w:abstractNumId w:val="24"/>
  </w:num>
  <w:num w:numId="5">
    <w:abstractNumId w:val="1"/>
  </w:num>
  <w:num w:numId="6">
    <w:abstractNumId w:val="14"/>
  </w:num>
  <w:num w:numId="7">
    <w:abstractNumId w:val="9"/>
  </w:num>
  <w:num w:numId="8">
    <w:abstractNumId w:val="16"/>
  </w:num>
  <w:num w:numId="9">
    <w:abstractNumId w:val="4"/>
  </w:num>
  <w:num w:numId="10">
    <w:abstractNumId w:val="2"/>
  </w:num>
  <w:num w:numId="11">
    <w:abstractNumId w:val="26"/>
  </w:num>
  <w:num w:numId="12">
    <w:abstractNumId w:val="20"/>
  </w:num>
  <w:num w:numId="13">
    <w:abstractNumId w:val="10"/>
  </w:num>
  <w:num w:numId="14">
    <w:abstractNumId w:val="19"/>
  </w:num>
  <w:num w:numId="15">
    <w:abstractNumId w:val="4"/>
  </w:num>
  <w:num w:numId="16">
    <w:abstractNumId w:val="4"/>
  </w:num>
  <w:num w:numId="17">
    <w:abstractNumId w:val="4"/>
  </w:num>
  <w:num w:numId="18">
    <w:abstractNumId w:val="4"/>
  </w:num>
  <w:num w:numId="19">
    <w:abstractNumId w:val="0"/>
  </w:num>
  <w:num w:numId="20">
    <w:abstractNumId w:val="4"/>
  </w:num>
  <w:num w:numId="21">
    <w:abstractNumId w:val="4"/>
  </w:num>
  <w:num w:numId="22">
    <w:abstractNumId w:val="21"/>
  </w:num>
  <w:num w:numId="23">
    <w:abstractNumId w:val="11"/>
  </w:num>
  <w:num w:numId="24">
    <w:abstractNumId w:val="8"/>
  </w:num>
  <w:num w:numId="25">
    <w:abstractNumId w:val="27"/>
  </w:num>
  <w:num w:numId="26">
    <w:abstractNumId w:val="23"/>
  </w:num>
  <w:num w:numId="27">
    <w:abstractNumId w:val="5"/>
  </w:num>
  <w:num w:numId="28">
    <w:abstractNumId w:val="25"/>
  </w:num>
  <w:num w:numId="29">
    <w:abstractNumId w:val="6"/>
  </w:num>
  <w:num w:numId="30">
    <w:abstractNumId w:val="13"/>
  </w:num>
  <w:num w:numId="31">
    <w:abstractNumId w:val="12"/>
  </w:num>
  <w:num w:numId="32">
    <w:abstractNumId w:val="15"/>
  </w:num>
  <w:num w:numId="33">
    <w:abstractNumId w:val="3"/>
  </w:num>
  <w:num w:numId="34">
    <w:abstractNumId w:val="22"/>
  </w:num>
  <w:num w:numId="3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NESATable"/>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D2"/>
    <w:rsid w:val="00000873"/>
    <w:rsid w:val="00001D46"/>
    <w:rsid w:val="00004DC3"/>
    <w:rsid w:val="00010BF5"/>
    <w:rsid w:val="000166F6"/>
    <w:rsid w:val="00025ED3"/>
    <w:rsid w:val="00027706"/>
    <w:rsid w:val="00031307"/>
    <w:rsid w:val="00037FF9"/>
    <w:rsid w:val="00041281"/>
    <w:rsid w:val="00043EFB"/>
    <w:rsid w:val="0005157C"/>
    <w:rsid w:val="00053B78"/>
    <w:rsid w:val="00062C23"/>
    <w:rsid w:val="00076786"/>
    <w:rsid w:val="00084192"/>
    <w:rsid w:val="00087AAE"/>
    <w:rsid w:val="00090A7A"/>
    <w:rsid w:val="000926D0"/>
    <w:rsid w:val="00092F87"/>
    <w:rsid w:val="00094778"/>
    <w:rsid w:val="000A28AB"/>
    <w:rsid w:val="000A44AD"/>
    <w:rsid w:val="000A5C8E"/>
    <w:rsid w:val="000A6514"/>
    <w:rsid w:val="000B105D"/>
    <w:rsid w:val="000B4C09"/>
    <w:rsid w:val="000D3F86"/>
    <w:rsid w:val="000D46BF"/>
    <w:rsid w:val="000D51F5"/>
    <w:rsid w:val="000D7858"/>
    <w:rsid w:val="000F13DA"/>
    <w:rsid w:val="000F2CB2"/>
    <w:rsid w:val="00102241"/>
    <w:rsid w:val="00105C3F"/>
    <w:rsid w:val="001243DC"/>
    <w:rsid w:val="00124DA6"/>
    <w:rsid w:val="001273DB"/>
    <w:rsid w:val="00130F01"/>
    <w:rsid w:val="001339AC"/>
    <w:rsid w:val="00140F42"/>
    <w:rsid w:val="00142BF2"/>
    <w:rsid w:val="00156BAF"/>
    <w:rsid w:val="00164529"/>
    <w:rsid w:val="00173787"/>
    <w:rsid w:val="0017403B"/>
    <w:rsid w:val="00177183"/>
    <w:rsid w:val="00183D29"/>
    <w:rsid w:val="001862C6"/>
    <w:rsid w:val="0018689F"/>
    <w:rsid w:val="0018730D"/>
    <w:rsid w:val="00187448"/>
    <w:rsid w:val="001968AD"/>
    <w:rsid w:val="00196C9B"/>
    <w:rsid w:val="001B76C9"/>
    <w:rsid w:val="001C1A89"/>
    <w:rsid w:val="001D023C"/>
    <w:rsid w:val="001E617F"/>
    <w:rsid w:val="00203F08"/>
    <w:rsid w:val="00205BFC"/>
    <w:rsid w:val="002168B6"/>
    <w:rsid w:val="00217BA8"/>
    <w:rsid w:val="0023186D"/>
    <w:rsid w:val="00257E79"/>
    <w:rsid w:val="00271FF3"/>
    <w:rsid w:val="002A20BF"/>
    <w:rsid w:val="002B6499"/>
    <w:rsid w:val="002C004B"/>
    <w:rsid w:val="002C023F"/>
    <w:rsid w:val="002D003B"/>
    <w:rsid w:val="002D0E7E"/>
    <w:rsid w:val="002E4320"/>
    <w:rsid w:val="002F7DD2"/>
    <w:rsid w:val="00306D63"/>
    <w:rsid w:val="003132AD"/>
    <w:rsid w:val="00321F77"/>
    <w:rsid w:val="00322ED9"/>
    <w:rsid w:val="00324178"/>
    <w:rsid w:val="00325CBF"/>
    <w:rsid w:val="00334861"/>
    <w:rsid w:val="00336129"/>
    <w:rsid w:val="00340958"/>
    <w:rsid w:val="00344C8F"/>
    <w:rsid w:val="00347098"/>
    <w:rsid w:val="00350158"/>
    <w:rsid w:val="00375598"/>
    <w:rsid w:val="003764F5"/>
    <w:rsid w:val="00380BA5"/>
    <w:rsid w:val="0038202C"/>
    <w:rsid w:val="003952EC"/>
    <w:rsid w:val="003A1600"/>
    <w:rsid w:val="003A22D4"/>
    <w:rsid w:val="003B419B"/>
    <w:rsid w:val="003C1329"/>
    <w:rsid w:val="003C251D"/>
    <w:rsid w:val="003C6D10"/>
    <w:rsid w:val="003E3EA2"/>
    <w:rsid w:val="003F3A00"/>
    <w:rsid w:val="003F461D"/>
    <w:rsid w:val="003F5BF2"/>
    <w:rsid w:val="00421662"/>
    <w:rsid w:val="00423100"/>
    <w:rsid w:val="0045328B"/>
    <w:rsid w:val="004576D6"/>
    <w:rsid w:val="004620BA"/>
    <w:rsid w:val="004642AD"/>
    <w:rsid w:val="00487366"/>
    <w:rsid w:val="00491EC2"/>
    <w:rsid w:val="004971AE"/>
    <w:rsid w:val="004A3CC6"/>
    <w:rsid w:val="004A57F6"/>
    <w:rsid w:val="004A7EA7"/>
    <w:rsid w:val="004B18DE"/>
    <w:rsid w:val="004B4F60"/>
    <w:rsid w:val="004E090B"/>
    <w:rsid w:val="004E3C96"/>
    <w:rsid w:val="004E43BE"/>
    <w:rsid w:val="004F50CF"/>
    <w:rsid w:val="00500EFB"/>
    <w:rsid w:val="00510381"/>
    <w:rsid w:val="00542B06"/>
    <w:rsid w:val="00546BDC"/>
    <w:rsid w:val="00567E12"/>
    <w:rsid w:val="00572B20"/>
    <w:rsid w:val="005828C0"/>
    <w:rsid w:val="00585643"/>
    <w:rsid w:val="00590154"/>
    <w:rsid w:val="005C119A"/>
    <w:rsid w:val="005C443A"/>
    <w:rsid w:val="005C494B"/>
    <w:rsid w:val="005D4817"/>
    <w:rsid w:val="005E558C"/>
    <w:rsid w:val="005E6F6E"/>
    <w:rsid w:val="005F26F0"/>
    <w:rsid w:val="00620553"/>
    <w:rsid w:val="00624DD7"/>
    <w:rsid w:val="0063187C"/>
    <w:rsid w:val="00635FFE"/>
    <w:rsid w:val="00636618"/>
    <w:rsid w:val="006416CE"/>
    <w:rsid w:val="00645FB7"/>
    <w:rsid w:val="00652013"/>
    <w:rsid w:val="006667AC"/>
    <w:rsid w:val="0066796C"/>
    <w:rsid w:val="00680045"/>
    <w:rsid w:val="00683FD2"/>
    <w:rsid w:val="0069071C"/>
    <w:rsid w:val="00694BDE"/>
    <w:rsid w:val="006A12D6"/>
    <w:rsid w:val="006D61CD"/>
    <w:rsid w:val="007000D0"/>
    <w:rsid w:val="007170CD"/>
    <w:rsid w:val="00732A4E"/>
    <w:rsid w:val="0074021F"/>
    <w:rsid w:val="00743DD5"/>
    <w:rsid w:val="007555B7"/>
    <w:rsid w:val="00756F4D"/>
    <w:rsid w:val="00764B2B"/>
    <w:rsid w:val="00765155"/>
    <w:rsid w:val="007764C2"/>
    <w:rsid w:val="00795091"/>
    <w:rsid w:val="00797323"/>
    <w:rsid w:val="007A299A"/>
    <w:rsid w:val="007A582E"/>
    <w:rsid w:val="007C5A90"/>
    <w:rsid w:val="007D0CB5"/>
    <w:rsid w:val="007E0299"/>
    <w:rsid w:val="007E1BD1"/>
    <w:rsid w:val="007F1EBB"/>
    <w:rsid w:val="00800B57"/>
    <w:rsid w:val="0082376D"/>
    <w:rsid w:val="00823E33"/>
    <w:rsid w:val="0082686C"/>
    <w:rsid w:val="00834CCE"/>
    <w:rsid w:val="00834D8B"/>
    <w:rsid w:val="008372DA"/>
    <w:rsid w:val="0086128C"/>
    <w:rsid w:val="008763AF"/>
    <w:rsid w:val="008867AC"/>
    <w:rsid w:val="008A40F9"/>
    <w:rsid w:val="008A4227"/>
    <w:rsid w:val="008B4275"/>
    <w:rsid w:val="008D7841"/>
    <w:rsid w:val="008D7CE9"/>
    <w:rsid w:val="008E55DA"/>
    <w:rsid w:val="008F0BD6"/>
    <w:rsid w:val="00923BD1"/>
    <w:rsid w:val="00927266"/>
    <w:rsid w:val="00941626"/>
    <w:rsid w:val="0094435C"/>
    <w:rsid w:val="00956BC1"/>
    <w:rsid w:val="00960A63"/>
    <w:rsid w:val="00960C51"/>
    <w:rsid w:val="00971F33"/>
    <w:rsid w:val="009724AA"/>
    <w:rsid w:val="009821BF"/>
    <w:rsid w:val="00984ED5"/>
    <w:rsid w:val="0098528B"/>
    <w:rsid w:val="00986BA0"/>
    <w:rsid w:val="009B5B89"/>
    <w:rsid w:val="009C085E"/>
    <w:rsid w:val="009C0A21"/>
    <w:rsid w:val="009D7024"/>
    <w:rsid w:val="009E6927"/>
    <w:rsid w:val="009F21F1"/>
    <w:rsid w:val="009F3C2D"/>
    <w:rsid w:val="009F4907"/>
    <w:rsid w:val="009F6CF2"/>
    <w:rsid w:val="00A159E1"/>
    <w:rsid w:val="00A1705C"/>
    <w:rsid w:val="00A225F0"/>
    <w:rsid w:val="00A23A36"/>
    <w:rsid w:val="00A2526F"/>
    <w:rsid w:val="00A30C73"/>
    <w:rsid w:val="00A31E35"/>
    <w:rsid w:val="00A31F49"/>
    <w:rsid w:val="00A34110"/>
    <w:rsid w:val="00A34FBF"/>
    <w:rsid w:val="00A35A95"/>
    <w:rsid w:val="00A36AD2"/>
    <w:rsid w:val="00A6311C"/>
    <w:rsid w:val="00A63C2D"/>
    <w:rsid w:val="00A70977"/>
    <w:rsid w:val="00A827F8"/>
    <w:rsid w:val="00AA494D"/>
    <w:rsid w:val="00AB14D9"/>
    <w:rsid w:val="00AB1FC1"/>
    <w:rsid w:val="00AB4D91"/>
    <w:rsid w:val="00AC0093"/>
    <w:rsid w:val="00AD01EE"/>
    <w:rsid w:val="00AD3FA7"/>
    <w:rsid w:val="00AF253D"/>
    <w:rsid w:val="00AF3A98"/>
    <w:rsid w:val="00B06562"/>
    <w:rsid w:val="00B06C94"/>
    <w:rsid w:val="00B07667"/>
    <w:rsid w:val="00B130E0"/>
    <w:rsid w:val="00B1619F"/>
    <w:rsid w:val="00B252A1"/>
    <w:rsid w:val="00B256EC"/>
    <w:rsid w:val="00B3016F"/>
    <w:rsid w:val="00B35269"/>
    <w:rsid w:val="00B42D46"/>
    <w:rsid w:val="00B60069"/>
    <w:rsid w:val="00B674E7"/>
    <w:rsid w:val="00B808EF"/>
    <w:rsid w:val="00B87158"/>
    <w:rsid w:val="00BB29BA"/>
    <w:rsid w:val="00BC2412"/>
    <w:rsid w:val="00BC26B4"/>
    <w:rsid w:val="00BE31B9"/>
    <w:rsid w:val="00BF11E0"/>
    <w:rsid w:val="00BF413F"/>
    <w:rsid w:val="00C052B1"/>
    <w:rsid w:val="00C113FE"/>
    <w:rsid w:val="00C115E8"/>
    <w:rsid w:val="00C14A7B"/>
    <w:rsid w:val="00C1510B"/>
    <w:rsid w:val="00C16F3A"/>
    <w:rsid w:val="00C2063C"/>
    <w:rsid w:val="00C35024"/>
    <w:rsid w:val="00C44718"/>
    <w:rsid w:val="00C511E3"/>
    <w:rsid w:val="00C623A8"/>
    <w:rsid w:val="00C82497"/>
    <w:rsid w:val="00C86521"/>
    <w:rsid w:val="00C94C3E"/>
    <w:rsid w:val="00C94F7D"/>
    <w:rsid w:val="00C96B33"/>
    <w:rsid w:val="00CA7A0A"/>
    <w:rsid w:val="00CB5EC5"/>
    <w:rsid w:val="00CD6BC9"/>
    <w:rsid w:val="00CE566A"/>
    <w:rsid w:val="00D04101"/>
    <w:rsid w:val="00D074C9"/>
    <w:rsid w:val="00D16654"/>
    <w:rsid w:val="00D23F6C"/>
    <w:rsid w:val="00D3324D"/>
    <w:rsid w:val="00D42C74"/>
    <w:rsid w:val="00D436C3"/>
    <w:rsid w:val="00D46337"/>
    <w:rsid w:val="00D50066"/>
    <w:rsid w:val="00D555AA"/>
    <w:rsid w:val="00D63DDA"/>
    <w:rsid w:val="00D73783"/>
    <w:rsid w:val="00D80847"/>
    <w:rsid w:val="00D8421C"/>
    <w:rsid w:val="00D8595F"/>
    <w:rsid w:val="00D937C3"/>
    <w:rsid w:val="00DA1E1E"/>
    <w:rsid w:val="00DA2DDA"/>
    <w:rsid w:val="00DA560F"/>
    <w:rsid w:val="00DA5EA9"/>
    <w:rsid w:val="00DB012A"/>
    <w:rsid w:val="00DB0CC8"/>
    <w:rsid w:val="00DB699F"/>
    <w:rsid w:val="00DC3CAF"/>
    <w:rsid w:val="00DD5F94"/>
    <w:rsid w:val="00DD7852"/>
    <w:rsid w:val="00DD7A6B"/>
    <w:rsid w:val="00DF2D80"/>
    <w:rsid w:val="00E11D41"/>
    <w:rsid w:val="00E2422A"/>
    <w:rsid w:val="00E2481E"/>
    <w:rsid w:val="00E3318E"/>
    <w:rsid w:val="00E36DE6"/>
    <w:rsid w:val="00E47308"/>
    <w:rsid w:val="00E53235"/>
    <w:rsid w:val="00E54ADD"/>
    <w:rsid w:val="00E57C1D"/>
    <w:rsid w:val="00E603DD"/>
    <w:rsid w:val="00E74354"/>
    <w:rsid w:val="00E84D57"/>
    <w:rsid w:val="00E917AB"/>
    <w:rsid w:val="00E926D2"/>
    <w:rsid w:val="00E94BF0"/>
    <w:rsid w:val="00E965CF"/>
    <w:rsid w:val="00EA22AB"/>
    <w:rsid w:val="00EA6FAF"/>
    <w:rsid w:val="00EB56D4"/>
    <w:rsid w:val="00ED189B"/>
    <w:rsid w:val="00ED7274"/>
    <w:rsid w:val="00EE128C"/>
    <w:rsid w:val="00EF075C"/>
    <w:rsid w:val="00EF3F58"/>
    <w:rsid w:val="00F054CB"/>
    <w:rsid w:val="00F20414"/>
    <w:rsid w:val="00F245C2"/>
    <w:rsid w:val="00F31224"/>
    <w:rsid w:val="00F331EF"/>
    <w:rsid w:val="00F3457F"/>
    <w:rsid w:val="00F47555"/>
    <w:rsid w:val="00F71ADE"/>
    <w:rsid w:val="00F721EE"/>
    <w:rsid w:val="00F773EC"/>
    <w:rsid w:val="00F81F84"/>
    <w:rsid w:val="00F95BB3"/>
    <w:rsid w:val="00F96333"/>
    <w:rsid w:val="00FA0A96"/>
    <w:rsid w:val="00FA5658"/>
    <w:rsid w:val="00FB2721"/>
    <w:rsid w:val="00FB493C"/>
    <w:rsid w:val="00FD7BE2"/>
    <w:rsid w:val="00FE0B4C"/>
    <w:rsid w:val="00FE2B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76FD7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77183"/>
    <w:pPr>
      <w:widowControl w:val="0"/>
      <w:spacing w:after="160" w:line="276" w:lineRule="auto"/>
    </w:pPr>
    <w:rPr>
      <w:rFonts w:ascii="Arial" w:eastAsia="Calibri" w:hAnsi="Arial"/>
      <w:spacing w:val="-2"/>
      <w:sz w:val="22"/>
      <w:szCs w:val="22"/>
    </w:rPr>
  </w:style>
  <w:style w:type="paragraph" w:styleId="Heading1">
    <w:name w:val="heading 1"/>
    <w:basedOn w:val="Normal"/>
    <w:link w:val="Heading1Char"/>
    <w:uiPriority w:val="1"/>
    <w:qFormat/>
    <w:rsid w:val="00CA7A0A"/>
    <w:pPr>
      <w:spacing w:before="320"/>
      <w:outlineLvl w:val="0"/>
    </w:pPr>
    <w:rPr>
      <w:rFonts w:cs="Calibri"/>
      <w:b/>
      <w:bCs/>
      <w:color w:val="280070"/>
      <w:sz w:val="40"/>
      <w:szCs w:val="40"/>
    </w:rPr>
  </w:style>
  <w:style w:type="paragraph" w:styleId="Heading2">
    <w:name w:val="heading 2"/>
    <w:basedOn w:val="Heading1"/>
    <w:link w:val="Heading2Char"/>
    <w:uiPriority w:val="1"/>
    <w:qFormat/>
    <w:rsid w:val="00E57C1D"/>
    <w:pPr>
      <w:outlineLvl w:val="1"/>
    </w:pPr>
    <w:rPr>
      <w:sz w:val="28"/>
      <w:szCs w:val="28"/>
    </w:rPr>
  </w:style>
  <w:style w:type="paragraph" w:styleId="Heading3">
    <w:name w:val="heading 3"/>
    <w:next w:val="Normal"/>
    <w:link w:val="Heading3Char"/>
    <w:uiPriority w:val="9"/>
    <w:unhideWhenUsed/>
    <w:qFormat/>
    <w:rsid w:val="00E57C1D"/>
    <w:pPr>
      <w:tabs>
        <w:tab w:val="left" w:pos="993"/>
      </w:tabs>
      <w:spacing w:before="320" w:after="160"/>
      <w:outlineLvl w:val="2"/>
    </w:pPr>
    <w:rPr>
      <w:rFonts w:ascii="Arial" w:eastAsia="Calibri" w:hAnsi="Arial" w:cs="Calibri"/>
      <w:b/>
      <w:bCs/>
      <w:color w:val="280070"/>
      <w:spacing w:val="-2"/>
      <w:lang w:val="en-US"/>
    </w:rPr>
  </w:style>
  <w:style w:type="paragraph" w:styleId="Heading4">
    <w:name w:val="heading 4"/>
    <w:next w:val="Normal"/>
    <w:link w:val="Heading4Char"/>
    <w:uiPriority w:val="9"/>
    <w:unhideWhenUsed/>
    <w:qFormat/>
    <w:rsid w:val="00E57C1D"/>
    <w:pPr>
      <w:spacing w:after="80"/>
      <w:outlineLvl w:val="3"/>
    </w:pPr>
    <w:rPr>
      <w:rFonts w:ascii="Arial" w:eastAsia="Calibri" w:hAnsi="Arial" w:cs="Calibri"/>
      <w:b/>
      <w:bCs/>
      <w:color w:val="280070"/>
      <w:spacing w:val="-2"/>
      <w:sz w:val="22"/>
      <w:szCs w:val="22"/>
      <w:lang w:val="en-US"/>
    </w:rPr>
  </w:style>
  <w:style w:type="paragraph" w:styleId="Heading5">
    <w:name w:val="heading 5"/>
    <w:basedOn w:val="Heading4"/>
    <w:next w:val="Normal"/>
    <w:link w:val="Heading5Char"/>
    <w:uiPriority w:val="9"/>
    <w:unhideWhenUsed/>
    <w:qFormat/>
    <w:rsid w:val="000A28AB"/>
    <w:pPr>
      <w:spacing w:after="0"/>
      <w:outlineLvl w:val="4"/>
    </w:pPr>
    <w:rPr>
      <w:i/>
    </w:rPr>
  </w:style>
  <w:style w:type="paragraph" w:styleId="Heading6">
    <w:name w:val="heading 6"/>
    <w:basedOn w:val="Heading5"/>
    <w:next w:val="Normal"/>
    <w:link w:val="Heading6Char"/>
    <w:uiPriority w:val="9"/>
    <w:unhideWhenUsed/>
    <w:rsid w:val="0066796C"/>
    <w:pPr>
      <w:spacing w:before="80" w:after="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A0A"/>
    <w:rPr>
      <w:rFonts w:ascii="Arial" w:eastAsia="Calibri" w:hAnsi="Arial" w:cs="Calibri"/>
      <w:b/>
      <w:bCs/>
      <w:color w:val="280070"/>
      <w:spacing w:val="-2"/>
      <w:sz w:val="40"/>
      <w:szCs w:val="40"/>
      <w:lang w:val="en-US"/>
    </w:rPr>
  </w:style>
  <w:style w:type="character" w:customStyle="1" w:styleId="Heading2Char">
    <w:name w:val="Heading 2 Char"/>
    <w:basedOn w:val="DefaultParagraphFont"/>
    <w:link w:val="Heading2"/>
    <w:uiPriority w:val="1"/>
    <w:rsid w:val="00E57C1D"/>
    <w:rPr>
      <w:rFonts w:ascii="Arial" w:eastAsia="Calibri" w:hAnsi="Arial" w:cs="Calibri"/>
      <w:b/>
      <w:bCs/>
      <w:color w:val="280070"/>
      <w:spacing w:val="-2"/>
      <w:sz w:val="28"/>
      <w:szCs w:val="28"/>
      <w:lang w:val="en-US"/>
    </w:rPr>
  </w:style>
  <w:style w:type="paragraph" w:styleId="TOC1">
    <w:name w:val="toc 1"/>
    <w:basedOn w:val="Normal"/>
    <w:uiPriority w:val="39"/>
    <w:qFormat/>
    <w:rsid w:val="00173787"/>
    <w:pPr>
      <w:tabs>
        <w:tab w:val="right" w:leader="dot" w:pos="8789"/>
      </w:tabs>
      <w:spacing w:before="240"/>
      <w:ind w:left="425" w:right="380" w:hanging="425"/>
    </w:pPr>
    <w:rPr>
      <w:rFonts w:cs="Arial"/>
      <w:b/>
      <w:noProof/>
      <w:color w:val="280070"/>
    </w:rPr>
  </w:style>
  <w:style w:type="paragraph" w:styleId="TOC2">
    <w:name w:val="toc 2"/>
    <w:basedOn w:val="Normal"/>
    <w:uiPriority w:val="39"/>
    <w:qFormat/>
    <w:rsid w:val="00173787"/>
    <w:pPr>
      <w:tabs>
        <w:tab w:val="right" w:leader="dot" w:pos="8789"/>
      </w:tabs>
      <w:spacing w:before="120"/>
      <w:ind w:left="426" w:right="380" w:hanging="426"/>
    </w:pPr>
    <w:rPr>
      <w:rFonts w:cs="Arial"/>
      <w:noProof/>
    </w:rPr>
  </w:style>
  <w:style w:type="paragraph" w:styleId="TOC3">
    <w:name w:val="toc 3"/>
    <w:basedOn w:val="TOC2"/>
    <w:uiPriority w:val="39"/>
    <w:qFormat/>
    <w:rsid w:val="00173787"/>
    <w:pPr>
      <w:ind w:left="993" w:hanging="567"/>
    </w:pPr>
  </w:style>
  <w:style w:type="paragraph" w:styleId="TOC4">
    <w:name w:val="toc 4"/>
    <w:basedOn w:val="Normal"/>
    <w:uiPriority w:val="39"/>
    <w:rsid w:val="00E926D2"/>
    <w:pPr>
      <w:pBdr>
        <w:between w:val="double" w:sz="6" w:space="0" w:color="auto"/>
      </w:pBdr>
      <w:spacing w:after="0"/>
      <w:ind w:left="440"/>
    </w:pPr>
    <w:rPr>
      <w:rFonts w:asciiTheme="minorHAnsi" w:hAnsiTheme="minorHAnsi"/>
      <w:sz w:val="20"/>
      <w:szCs w:val="20"/>
    </w:rPr>
  </w:style>
  <w:style w:type="paragraph" w:styleId="BodyText">
    <w:name w:val="Body Text"/>
    <w:aliases w:val="Body Text 1"/>
    <w:basedOn w:val="NoSpacing"/>
    <w:link w:val="BodyTextChar"/>
    <w:uiPriority w:val="1"/>
    <w:qFormat/>
    <w:rsid w:val="00177183"/>
    <w:pPr>
      <w:spacing w:after="160"/>
    </w:pPr>
    <w:rPr>
      <w:i w:val="0"/>
    </w:rPr>
  </w:style>
  <w:style w:type="character" w:customStyle="1" w:styleId="BodyTextChar">
    <w:name w:val="Body Text Char"/>
    <w:aliases w:val="Body Text 1 Char"/>
    <w:basedOn w:val="DefaultParagraphFont"/>
    <w:link w:val="BodyText"/>
    <w:uiPriority w:val="1"/>
    <w:rsid w:val="00177183"/>
    <w:rPr>
      <w:rFonts w:ascii="Arial" w:eastAsia="Calibri" w:hAnsi="Arial" w:cs="Arial"/>
      <w:spacing w:val="-2"/>
      <w:sz w:val="22"/>
      <w:szCs w:val="22"/>
      <w:lang w:val="en-US"/>
    </w:rPr>
  </w:style>
  <w:style w:type="paragraph" w:styleId="ListParagraph">
    <w:name w:val="List Paragraph"/>
    <w:basedOn w:val="Normal"/>
    <w:uiPriority w:val="1"/>
    <w:qFormat/>
    <w:rsid w:val="00E47308"/>
    <w:pPr>
      <w:numPr>
        <w:numId w:val="2"/>
      </w:numPr>
      <w:ind w:left="714" w:hanging="357"/>
      <w:contextualSpacing/>
    </w:pPr>
    <w:rPr>
      <w:lang w:eastAsia="en-AU"/>
    </w:rPr>
  </w:style>
  <w:style w:type="paragraph" w:customStyle="1" w:styleId="TableParagraph">
    <w:name w:val="Table Paragraph"/>
    <w:basedOn w:val="Normal"/>
    <w:uiPriority w:val="1"/>
    <w:qFormat/>
    <w:rsid w:val="002C004B"/>
    <w:pPr>
      <w:spacing w:after="0"/>
    </w:pPr>
    <w:rPr>
      <w:sz w:val="20"/>
    </w:rPr>
  </w:style>
  <w:style w:type="paragraph" w:styleId="BalloonText">
    <w:name w:val="Balloon Text"/>
    <w:basedOn w:val="Normal"/>
    <w:link w:val="BalloonTextChar"/>
    <w:uiPriority w:val="99"/>
    <w:semiHidden/>
    <w:unhideWhenUsed/>
    <w:rsid w:val="00E926D2"/>
    <w:rPr>
      <w:rFonts w:ascii="Tahoma" w:hAnsi="Tahoma" w:cs="Tahoma"/>
      <w:sz w:val="16"/>
      <w:szCs w:val="16"/>
    </w:rPr>
  </w:style>
  <w:style w:type="character" w:customStyle="1" w:styleId="BalloonTextChar">
    <w:name w:val="Balloon Text Char"/>
    <w:basedOn w:val="DefaultParagraphFont"/>
    <w:link w:val="BalloonText"/>
    <w:uiPriority w:val="99"/>
    <w:semiHidden/>
    <w:rsid w:val="00E926D2"/>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E926D2"/>
    <w:rPr>
      <w:sz w:val="16"/>
      <w:szCs w:val="16"/>
    </w:rPr>
  </w:style>
  <w:style w:type="paragraph" w:styleId="CommentText">
    <w:name w:val="annotation text"/>
    <w:basedOn w:val="Normal"/>
    <w:link w:val="CommentTextChar"/>
    <w:uiPriority w:val="99"/>
    <w:semiHidden/>
    <w:unhideWhenUsed/>
    <w:rsid w:val="00E926D2"/>
    <w:rPr>
      <w:sz w:val="20"/>
      <w:szCs w:val="20"/>
    </w:rPr>
  </w:style>
  <w:style w:type="character" w:customStyle="1" w:styleId="CommentTextChar">
    <w:name w:val="Comment Text Char"/>
    <w:basedOn w:val="DefaultParagraphFont"/>
    <w:link w:val="CommentText"/>
    <w:uiPriority w:val="99"/>
    <w:semiHidden/>
    <w:rsid w:val="00E926D2"/>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E926D2"/>
    <w:rPr>
      <w:b/>
      <w:bCs/>
    </w:rPr>
  </w:style>
  <w:style w:type="character" w:customStyle="1" w:styleId="CommentSubjectChar">
    <w:name w:val="Comment Subject Char"/>
    <w:basedOn w:val="CommentTextChar"/>
    <w:link w:val="CommentSubject"/>
    <w:uiPriority w:val="99"/>
    <w:semiHidden/>
    <w:rsid w:val="00E926D2"/>
    <w:rPr>
      <w:rFonts w:eastAsiaTheme="minorHAnsi"/>
      <w:b/>
      <w:bCs/>
      <w:sz w:val="20"/>
      <w:szCs w:val="20"/>
      <w:lang w:val="en-US"/>
    </w:rPr>
  </w:style>
  <w:style w:type="paragraph" w:styleId="TOCHeading">
    <w:name w:val="TOC Heading"/>
    <w:basedOn w:val="Heading4"/>
    <w:next w:val="Normal"/>
    <w:uiPriority w:val="39"/>
    <w:unhideWhenUsed/>
    <w:qFormat/>
    <w:rsid w:val="00E74354"/>
    <w:rPr>
      <w:rFonts w:cs="Arial"/>
      <w:noProof/>
    </w:rPr>
  </w:style>
  <w:style w:type="paragraph" w:styleId="TOC5">
    <w:name w:val="toc 5"/>
    <w:basedOn w:val="Normal"/>
    <w:next w:val="Normal"/>
    <w:autoRedefine/>
    <w:uiPriority w:val="39"/>
    <w:unhideWhenUsed/>
    <w:rsid w:val="00E926D2"/>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926D2"/>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926D2"/>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926D2"/>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926D2"/>
    <w:pPr>
      <w:pBdr>
        <w:between w:val="double" w:sz="6" w:space="0" w:color="auto"/>
      </w:pBdr>
      <w:spacing w:after="0"/>
      <w:ind w:left="1540"/>
    </w:pPr>
    <w:rPr>
      <w:rFonts w:asciiTheme="minorHAnsi" w:hAnsiTheme="minorHAnsi"/>
      <w:sz w:val="20"/>
      <w:szCs w:val="20"/>
    </w:rPr>
  </w:style>
  <w:style w:type="character" w:styleId="Hyperlink">
    <w:name w:val="Hyperlink"/>
    <w:uiPriority w:val="99"/>
    <w:unhideWhenUsed/>
    <w:qFormat/>
    <w:rsid w:val="00E926D2"/>
    <w:rPr>
      <w:rFonts w:ascii="Arial" w:hAnsi="Arial"/>
      <w:color w:val="F00078"/>
      <w:u w:val="single"/>
    </w:rPr>
  </w:style>
  <w:style w:type="paragraph" w:styleId="Title">
    <w:name w:val="Title"/>
    <w:basedOn w:val="Normal"/>
    <w:next w:val="Normal"/>
    <w:link w:val="TitleChar"/>
    <w:uiPriority w:val="10"/>
    <w:qFormat/>
    <w:rsid w:val="00F3457F"/>
    <w:pPr>
      <w:ind w:right="33"/>
    </w:pPr>
    <w:rPr>
      <w:rFonts w:cs="Calibri"/>
      <w:b/>
      <w:bCs/>
      <w:color w:val="280070"/>
      <w:sz w:val="56"/>
      <w:szCs w:val="56"/>
    </w:rPr>
  </w:style>
  <w:style w:type="character" w:customStyle="1" w:styleId="TitleChar">
    <w:name w:val="Title Char"/>
    <w:basedOn w:val="DefaultParagraphFont"/>
    <w:link w:val="Title"/>
    <w:uiPriority w:val="10"/>
    <w:rsid w:val="00F3457F"/>
    <w:rPr>
      <w:rFonts w:ascii="Arial" w:eastAsia="Calibri" w:hAnsi="Arial" w:cs="Calibri"/>
      <w:b/>
      <w:bCs/>
      <w:color w:val="280070"/>
      <w:spacing w:val="-2"/>
      <w:sz w:val="56"/>
      <w:szCs w:val="56"/>
      <w:lang w:val="en-US"/>
    </w:rPr>
  </w:style>
  <w:style w:type="paragraph" w:styleId="Header">
    <w:name w:val="header"/>
    <w:basedOn w:val="Normal"/>
    <w:link w:val="HeaderChar"/>
    <w:uiPriority w:val="99"/>
    <w:unhideWhenUsed/>
    <w:rsid w:val="00E926D2"/>
    <w:pPr>
      <w:tabs>
        <w:tab w:val="center" w:pos="4320"/>
        <w:tab w:val="right" w:pos="8640"/>
      </w:tabs>
    </w:pPr>
  </w:style>
  <w:style w:type="character" w:customStyle="1" w:styleId="HeaderChar">
    <w:name w:val="Header Char"/>
    <w:basedOn w:val="DefaultParagraphFont"/>
    <w:link w:val="Header"/>
    <w:uiPriority w:val="99"/>
    <w:rsid w:val="00E926D2"/>
    <w:rPr>
      <w:rFonts w:eastAsiaTheme="minorHAnsi"/>
      <w:sz w:val="22"/>
      <w:szCs w:val="22"/>
      <w:lang w:val="en-US"/>
    </w:rPr>
  </w:style>
  <w:style w:type="paragraph" w:styleId="Footer">
    <w:name w:val="footer"/>
    <w:basedOn w:val="Normal"/>
    <w:link w:val="FooterChar"/>
    <w:uiPriority w:val="99"/>
    <w:unhideWhenUsed/>
    <w:qFormat/>
    <w:rsid w:val="00C35024"/>
    <w:rPr>
      <w:rFonts w:cs="Arial"/>
      <w:color w:val="7F7F7F" w:themeColor="text1" w:themeTint="80"/>
      <w:sz w:val="20"/>
      <w:szCs w:val="20"/>
    </w:rPr>
  </w:style>
  <w:style w:type="character" w:customStyle="1" w:styleId="FooterChar">
    <w:name w:val="Footer Char"/>
    <w:basedOn w:val="DefaultParagraphFont"/>
    <w:link w:val="Footer"/>
    <w:uiPriority w:val="99"/>
    <w:rsid w:val="00C35024"/>
    <w:rPr>
      <w:rFonts w:ascii="Arial" w:eastAsia="Calibri" w:hAnsi="Arial" w:cs="Arial"/>
      <w:color w:val="7F7F7F" w:themeColor="text1" w:themeTint="80"/>
      <w:spacing w:val="-2"/>
      <w:sz w:val="20"/>
      <w:szCs w:val="20"/>
      <w:lang w:val="en-US"/>
    </w:rPr>
  </w:style>
  <w:style w:type="character" w:styleId="FollowedHyperlink">
    <w:name w:val="FollowedHyperlink"/>
    <w:basedOn w:val="DefaultParagraphFont"/>
    <w:uiPriority w:val="99"/>
    <w:semiHidden/>
    <w:unhideWhenUsed/>
    <w:rsid w:val="00156BAF"/>
    <w:rPr>
      <w:rFonts w:ascii="Arial" w:hAnsi="Arial"/>
      <w:color w:val="92318E"/>
      <w:sz w:val="22"/>
      <w:u w:val="single"/>
    </w:rPr>
  </w:style>
  <w:style w:type="character" w:customStyle="1" w:styleId="Heading3Char">
    <w:name w:val="Heading 3 Char"/>
    <w:basedOn w:val="DefaultParagraphFont"/>
    <w:link w:val="Heading3"/>
    <w:uiPriority w:val="9"/>
    <w:rsid w:val="00E57C1D"/>
    <w:rPr>
      <w:rFonts w:ascii="Arial" w:eastAsia="Calibri" w:hAnsi="Arial" w:cs="Calibri"/>
      <w:b/>
      <w:bCs/>
      <w:color w:val="280070"/>
      <w:spacing w:val="-2"/>
      <w:lang w:val="en-US"/>
    </w:rPr>
  </w:style>
  <w:style w:type="character" w:customStyle="1" w:styleId="Heading4Char">
    <w:name w:val="Heading 4 Char"/>
    <w:basedOn w:val="DefaultParagraphFont"/>
    <w:link w:val="Heading4"/>
    <w:uiPriority w:val="9"/>
    <w:rsid w:val="00E57C1D"/>
    <w:rPr>
      <w:rFonts w:ascii="Arial" w:eastAsia="Calibri" w:hAnsi="Arial" w:cs="Calibri"/>
      <w:b/>
      <w:bCs/>
      <w:color w:val="280070"/>
      <w:spacing w:val="-2"/>
      <w:sz w:val="22"/>
      <w:szCs w:val="22"/>
      <w:lang w:val="en-US"/>
    </w:rPr>
  </w:style>
  <w:style w:type="character" w:styleId="PageNumber">
    <w:name w:val="page number"/>
    <w:basedOn w:val="DefaultParagraphFont"/>
    <w:uiPriority w:val="99"/>
    <w:semiHidden/>
    <w:unhideWhenUsed/>
    <w:rsid w:val="00B35269"/>
  </w:style>
  <w:style w:type="paragraph" w:styleId="BodyText2">
    <w:name w:val="Body Text 2"/>
    <w:basedOn w:val="BodyText"/>
    <w:link w:val="BodyText2Char"/>
    <w:uiPriority w:val="99"/>
    <w:unhideWhenUsed/>
    <w:rsid w:val="002A20BF"/>
    <w:pPr>
      <w:ind w:left="567"/>
    </w:pPr>
  </w:style>
  <w:style w:type="character" w:customStyle="1" w:styleId="BodyText2Char">
    <w:name w:val="Body Text 2 Char"/>
    <w:basedOn w:val="DefaultParagraphFont"/>
    <w:link w:val="BodyText2"/>
    <w:uiPriority w:val="99"/>
    <w:rsid w:val="002A20BF"/>
    <w:rPr>
      <w:rFonts w:ascii="Arial" w:eastAsia="Calibri" w:hAnsi="Arial"/>
      <w:sz w:val="22"/>
      <w:szCs w:val="22"/>
      <w:lang w:val="en-US"/>
    </w:rPr>
  </w:style>
  <w:style w:type="paragraph" w:styleId="BodyText3">
    <w:name w:val="Body Text 3"/>
    <w:basedOn w:val="BodyText"/>
    <w:link w:val="BodyText3Char"/>
    <w:uiPriority w:val="99"/>
    <w:unhideWhenUsed/>
    <w:rsid w:val="002A20BF"/>
    <w:pPr>
      <w:ind w:left="1134"/>
    </w:pPr>
  </w:style>
  <w:style w:type="character" w:customStyle="1" w:styleId="BodyText3Char">
    <w:name w:val="Body Text 3 Char"/>
    <w:basedOn w:val="DefaultParagraphFont"/>
    <w:link w:val="BodyText3"/>
    <w:uiPriority w:val="99"/>
    <w:rsid w:val="002A20BF"/>
    <w:rPr>
      <w:rFonts w:ascii="Arial" w:eastAsia="Calibri" w:hAnsi="Arial"/>
      <w:sz w:val="22"/>
      <w:szCs w:val="22"/>
      <w:lang w:val="en-US"/>
    </w:rPr>
  </w:style>
  <w:style w:type="paragraph" w:styleId="Quote">
    <w:name w:val="Quote"/>
    <w:basedOn w:val="Normal"/>
    <w:next w:val="Normal"/>
    <w:link w:val="QuoteChar"/>
    <w:uiPriority w:val="29"/>
    <w:rsid w:val="00076786"/>
    <w:pPr>
      <w:spacing w:line="360" w:lineRule="auto"/>
    </w:pPr>
    <w:rPr>
      <w:b/>
      <w:i/>
      <w:iCs/>
      <w:color w:val="92318E"/>
    </w:rPr>
  </w:style>
  <w:style w:type="character" w:customStyle="1" w:styleId="QuoteChar">
    <w:name w:val="Quote Char"/>
    <w:basedOn w:val="DefaultParagraphFont"/>
    <w:link w:val="Quote"/>
    <w:uiPriority w:val="29"/>
    <w:rsid w:val="00076786"/>
    <w:rPr>
      <w:rFonts w:ascii="Arial" w:eastAsiaTheme="minorHAnsi" w:hAnsi="Arial"/>
      <w:b/>
      <w:i/>
      <w:iCs/>
      <w:color w:val="92318E"/>
      <w:sz w:val="22"/>
      <w:szCs w:val="22"/>
      <w:lang w:val="en-US"/>
    </w:rPr>
  </w:style>
  <w:style w:type="paragraph" w:styleId="Subtitle">
    <w:name w:val="Subtitle"/>
    <w:basedOn w:val="Normal"/>
    <w:next w:val="Normal"/>
    <w:link w:val="SubtitleChar"/>
    <w:uiPriority w:val="11"/>
    <w:qFormat/>
    <w:rsid w:val="00AC0093"/>
    <w:rPr>
      <w:rFonts w:cs="Arial"/>
      <w:b/>
      <w:color w:val="280070"/>
      <w:sz w:val="36"/>
      <w:szCs w:val="36"/>
    </w:rPr>
  </w:style>
  <w:style w:type="character" w:customStyle="1" w:styleId="SubtitleChar">
    <w:name w:val="Subtitle Char"/>
    <w:basedOn w:val="DefaultParagraphFont"/>
    <w:link w:val="Subtitle"/>
    <w:uiPriority w:val="11"/>
    <w:rsid w:val="00AC0093"/>
    <w:rPr>
      <w:rFonts w:ascii="Arial" w:eastAsia="Calibri" w:hAnsi="Arial" w:cs="Arial"/>
      <w:b/>
      <w:color w:val="280070"/>
      <w:spacing w:val="-2"/>
      <w:sz w:val="36"/>
      <w:szCs w:val="36"/>
      <w:lang w:val="en-US"/>
    </w:rPr>
  </w:style>
  <w:style w:type="character" w:styleId="Emphasis">
    <w:name w:val="Emphasis"/>
    <w:basedOn w:val="DefaultParagraphFont"/>
    <w:uiPriority w:val="20"/>
    <w:rsid w:val="00076786"/>
    <w:rPr>
      <w:rFonts w:ascii="Arial" w:hAnsi="Arial"/>
      <w:i/>
      <w:iCs/>
    </w:rPr>
  </w:style>
  <w:style w:type="character" w:styleId="BookTitle">
    <w:name w:val="Book Title"/>
    <w:basedOn w:val="DefaultParagraphFont"/>
    <w:uiPriority w:val="33"/>
    <w:rsid w:val="00076786"/>
    <w:rPr>
      <w:rFonts w:ascii="Arial" w:hAnsi="Arial"/>
      <w:b/>
      <w:bCs/>
      <w:smallCaps/>
      <w:color w:val="280070"/>
      <w:spacing w:val="5"/>
      <w:sz w:val="40"/>
    </w:rPr>
  </w:style>
  <w:style w:type="paragraph" w:styleId="FootnoteText">
    <w:name w:val="footnote text"/>
    <w:basedOn w:val="Normal"/>
    <w:link w:val="FootnoteTextChar"/>
    <w:uiPriority w:val="99"/>
    <w:unhideWhenUsed/>
    <w:qFormat/>
    <w:rsid w:val="00F71ADE"/>
    <w:pPr>
      <w:spacing w:after="0" w:line="240" w:lineRule="auto"/>
    </w:pPr>
    <w:rPr>
      <w:color w:val="280070"/>
      <w:sz w:val="16"/>
      <w:szCs w:val="16"/>
    </w:rPr>
  </w:style>
  <w:style w:type="character" w:customStyle="1" w:styleId="FootnoteTextChar">
    <w:name w:val="Footnote Text Char"/>
    <w:basedOn w:val="DefaultParagraphFont"/>
    <w:link w:val="FootnoteText"/>
    <w:uiPriority w:val="99"/>
    <w:rsid w:val="00F71ADE"/>
    <w:rPr>
      <w:rFonts w:ascii="Arial" w:eastAsia="Calibri" w:hAnsi="Arial"/>
      <w:color w:val="280070"/>
      <w:spacing w:val="-2"/>
      <w:sz w:val="16"/>
      <w:szCs w:val="16"/>
      <w:lang w:val="en-US"/>
    </w:rPr>
  </w:style>
  <w:style w:type="paragraph" w:styleId="NoSpacing">
    <w:name w:val="No Spacing"/>
    <w:basedOn w:val="Normal"/>
    <w:uiPriority w:val="1"/>
    <w:rsid w:val="00A159E1"/>
    <w:pPr>
      <w:spacing w:after="80"/>
    </w:pPr>
    <w:rPr>
      <w:rFonts w:cs="Arial"/>
      <w:i/>
    </w:rPr>
  </w:style>
  <w:style w:type="character" w:styleId="FootnoteReference">
    <w:name w:val="footnote reference"/>
    <w:basedOn w:val="DefaultParagraphFont"/>
    <w:uiPriority w:val="99"/>
    <w:unhideWhenUsed/>
    <w:rsid w:val="003B419B"/>
    <w:rPr>
      <w:vertAlign w:val="superscript"/>
    </w:rPr>
  </w:style>
  <w:style w:type="table" w:customStyle="1" w:styleId="NESATable">
    <w:name w:val="NESA Table"/>
    <w:basedOn w:val="TableGrid"/>
    <w:uiPriority w:val="99"/>
    <w:rsid w:val="00AC0093"/>
    <w:rPr>
      <w:rFonts w:ascii="Arial" w:eastAsiaTheme="minorHAnsi" w:hAnsi="Arial"/>
      <w:sz w:val="22"/>
      <w:szCs w:val="22"/>
      <w:lang w:eastAsia="en-AU"/>
    </w:rPr>
    <w:tblPr>
      <w:tblBorders>
        <w:top w:val="single" w:sz="4" w:space="0" w:color="280070"/>
        <w:left w:val="single" w:sz="4" w:space="0" w:color="280070"/>
        <w:bottom w:val="single" w:sz="4" w:space="0" w:color="280070"/>
        <w:right w:val="single" w:sz="4" w:space="0" w:color="280070"/>
        <w:insideH w:val="single" w:sz="4" w:space="0" w:color="280070"/>
        <w:insideV w:val="single" w:sz="4" w:space="0" w:color="280070"/>
      </w:tblBorders>
      <w:tblCellMar>
        <w:top w:w="108" w:type="dxa"/>
        <w:bottom w:w="108" w:type="dxa"/>
      </w:tblCellMar>
    </w:tblPr>
    <w:tblStylePr w:type="firstCol">
      <w:rPr>
        <w:b/>
      </w:rPr>
    </w:tblStylePr>
  </w:style>
  <w:style w:type="table" w:styleId="TableGrid">
    <w:name w:val="Table Grid"/>
    <w:basedOn w:val="TableNormal"/>
    <w:uiPriority w:val="39"/>
    <w:rsid w:val="0032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uiPriority w:val="1"/>
    <w:qFormat/>
    <w:rsid w:val="008763AF"/>
    <w:rPr>
      <w:rFonts w:ascii="Arial" w:hAnsi="Arial"/>
      <w:color w:val="280070"/>
      <w:sz w:val="16"/>
      <w:szCs w:val="16"/>
    </w:rPr>
  </w:style>
  <w:style w:type="table" w:styleId="LightShading-Accent6">
    <w:name w:val="Light Shading Accent 6"/>
    <w:basedOn w:val="TableNormal"/>
    <w:uiPriority w:val="60"/>
    <w:rsid w:val="000B4C09"/>
    <w:rPr>
      <w:color w:val="E36C0A" w:themeColor="accent6" w:themeShade="BF"/>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Heading5Char">
    <w:name w:val="Heading 5 Char"/>
    <w:basedOn w:val="DefaultParagraphFont"/>
    <w:link w:val="Heading5"/>
    <w:uiPriority w:val="9"/>
    <w:rsid w:val="000A28AB"/>
    <w:rPr>
      <w:rFonts w:ascii="Arial" w:eastAsia="Calibri" w:hAnsi="Arial" w:cs="Calibri"/>
      <w:b/>
      <w:bCs/>
      <w:i/>
      <w:color w:val="280070"/>
      <w:spacing w:val="-2"/>
      <w:sz w:val="22"/>
      <w:szCs w:val="22"/>
      <w:lang w:val="en-US"/>
    </w:rPr>
  </w:style>
  <w:style w:type="character" w:customStyle="1" w:styleId="Heading6Char">
    <w:name w:val="Heading 6 Char"/>
    <w:basedOn w:val="DefaultParagraphFont"/>
    <w:link w:val="Heading6"/>
    <w:uiPriority w:val="9"/>
    <w:rsid w:val="0066796C"/>
    <w:rPr>
      <w:rFonts w:ascii="Arial" w:eastAsia="Calibri" w:hAnsi="Arial" w:cs="Calibri"/>
      <w:b/>
      <w:bCs/>
      <w:color w:val="280070"/>
      <w:spacing w:val="-2"/>
      <w:sz w:val="22"/>
      <w:szCs w:val="22"/>
      <w:lang w:val="en-US"/>
    </w:rPr>
  </w:style>
  <w:style w:type="paragraph" w:customStyle="1" w:styleId="Heading1nonumbers">
    <w:name w:val="Heading 1 no numbers"/>
    <w:basedOn w:val="Heading1"/>
    <w:uiPriority w:val="1"/>
    <w:rsid w:val="00635FFE"/>
    <w:rPr>
      <w:lang w:eastAsia="en-AU"/>
    </w:rPr>
  </w:style>
  <w:style w:type="paragraph" w:customStyle="1" w:styleId="Heading2nonumbers">
    <w:name w:val="Heading 2 no numbers"/>
    <w:basedOn w:val="Heading2"/>
    <w:uiPriority w:val="1"/>
    <w:rsid w:val="00635FFE"/>
    <w:rPr>
      <w:lang w:eastAsia="en-AU"/>
    </w:rPr>
  </w:style>
  <w:style w:type="paragraph" w:customStyle="1" w:styleId="Heading3nonumbers">
    <w:name w:val="Heading 3 no numbers"/>
    <w:basedOn w:val="Heading3"/>
    <w:uiPriority w:val="1"/>
    <w:rsid w:val="00635FFE"/>
  </w:style>
  <w:style w:type="paragraph" w:customStyle="1" w:styleId="Heading4nonumbers">
    <w:name w:val="Heading 4 no numbers"/>
    <w:basedOn w:val="Heading4"/>
    <w:uiPriority w:val="1"/>
    <w:rsid w:val="00635FFE"/>
  </w:style>
  <w:style w:type="paragraph" w:styleId="DocumentMap">
    <w:name w:val="Document Map"/>
    <w:basedOn w:val="Normal"/>
    <w:link w:val="DocumentMapChar"/>
    <w:uiPriority w:val="99"/>
    <w:semiHidden/>
    <w:unhideWhenUsed/>
    <w:rsid w:val="00E57C1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57C1D"/>
    <w:rPr>
      <w:rFonts w:ascii="Lucida Grande" w:eastAsia="Calibri" w:hAnsi="Lucida Grande" w:cs="Lucida Grande"/>
      <w:spacing w:val="-2"/>
      <w:lang w:val="en-US"/>
    </w:rPr>
  </w:style>
  <w:style w:type="paragraph" w:customStyle="1" w:styleId="Tableheading">
    <w:name w:val="Table heading"/>
    <w:basedOn w:val="Heading5"/>
    <w:link w:val="TableheadingChar"/>
    <w:uiPriority w:val="1"/>
    <w:qFormat/>
    <w:rsid w:val="009F3C2D"/>
    <w:pPr>
      <w:spacing w:before="120" w:after="120"/>
    </w:pPr>
    <w:rPr>
      <w:i w:val="0"/>
      <w:color w:val="FFFFFF" w:themeColor="background1"/>
      <w:lang w:eastAsia="en-AU"/>
    </w:rPr>
  </w:style>
  <w:style w:type="paragraph" w:customStyle="1" w:styleId="Tableheaderrowfinancials">
    <w:name w:val="Table header row financials"/>
    <w:basedOn w:val="Heading5"/>
    <w:link w:val="TableheaderrowfinancialsChar"/>
    <w:uiPriority w:val="1"/>
    <w:qFormat/>
    <w:rsid w:val="009F3C2D"/>
    <w:pPr>
      <w:jc w:val="right"/>
      <w:outlineLvl w:val="9"/>
    </w:pPr>
    <w:rPr>
      <w:i w:val="0"/>
      <w:color w:val="FFFFFF" w:themeColor="background1"/>
      <w:sz w:val="18"/>
      <w:lang w:eastAsia="en-AU"/>
    </w:rPr>
  </w:style>
  <w:style w:type="character" w:customStyle="1" w:styleId="TableheadingChar">
    <w:name w:val="Table heading Char"/>
    <w:basedOn w:val="Heading5Char"/>
    <w:link w:val="Tableheading"/>
    <w:uiPriority w:val="1"/>
    <w:rsid w:val="009F3C2D"/>
    <w:rPr>
      <w:rFonts w:ascii="Arial" w:eastAsia="Calibri" w:hAnsi="Arial" w:cs="Calibri"/>
      <w:b/>
      <w:bCs/>
      <w:i w:val="0"/>
      <w:color w:val="FFFFFF" w:themeColor="background1"/>
      <w:spacing w:val="-2"/>
      <w:sz w:val="22"/>
      <w:szCs w:val="22"/>
      <w:lang w:val="en-US" w:eastAsia="en-AU"/>
    </w:rPr>
  </w:style>
  <w:style w:type="character" w:customStyle="1" w:styleId="TableheaderrowfinancialsChar">
    <w:name w:val="Table header row financials Char"/>
    <w:basedOn w:val="Heading5Char"/>
    <w:link w:val="Tableheaderrowfinancials"/>
    <w:uiPriority w:val="1"/>
    <w:rsid w:val="009F3C2D"/>
    <w:rPr>
      <w:rFonts w:ascii="Arial" w:eastAsia="Calibri" w:hAnsi="Arial" w:cs="Calibri"/>
      <w:b/>
      <w:bCs/>
      <w:i w:val="0"/>
      <w:color w:val="FFFFFF" w:themeColor="background1"/>
      <w:spacing w:val="-2"/>
      <w:sz w:val="18"/>
      <w:szCs w:val="22"/>
      <w:lang w:val="en-US" w:eastAsia="en-AU"/>
    </w:rPr>
  </w:style>
  <w:style w:type="paragraph" w:customStyle="1" w:styleId="TableParagraphRIGHTaligned">
    <w:name w:val="Table Paragraph RIGHT aligned"/>
    <w:basedOn w:val="Normal"/>
    <w:next w:val="TableParagraph"/>
    <w:link w:val="TableParagraphRIGHTalignedChar"/>
    <w:uiPriority w:val="1"/>
    <w:qFormat/>
    <w:rsid w:val="009B5B89"/>
    <w:pPr>
      <w:spacing w:after="0" w:line="240" w:lineRule="auto"/>
      <w:jc w:val="right"/>
    </w:pPr>
    <w:rPr>
      <w:sz w:val="17"/>
      <w:lang w:eastAsia="en-AU"/>
    </w:rPr>
  </w:style>
  <w:style w:type="character" w:customStyle="1" w:styleId="TableParagraphRIGHTalignedChar">
    <w:name w:val="Table Paragraph RIGHT aligned Char"/>
    <w:basedOn w:val="DefaultParagraphFont"/>
    <w:link w:val="TableParagraphRIGHTaligned"/>
    <w:uiPriority w:val="1"/>
    <w:rsid w:val="009B5B89"/>
    <w:rPr>
      <w:rFonts w:ascii="Arial" w:eastAsia="Calibri" w:hAnsi="Arial"/>
      <w:spacing w:val="-2"/>
      <w:sz w:val="17"/>
      <w:szCs w:val="22"/>
      <w:lang w:eastAsia="en-AU"/>
    </w:rPr>
  </w:style>
  <w:style w:type="paragraph" w:customStyle="1" w:styleId="TableparagraghLEFT">
    <w:name w:val="Table paragragh LEFT"/>
    <w:basedOn w:val="TableParagraphRIGHTaligned"/>
    <w:link w:val="TableparagraghLEFTChar"/>
    <w:uiPriority w:val="1"/>
    <w:qFormat/>
    <w:rsid w:val="009B5B89"/>
    <w:pPr>
      <w:jc w:val="left"/>
    </w:pPr>
  </w:style>
  <w:style w:type="character" w:customStyle="1" w:styleId="TableparagraghLEFTChar">
    <w:name w:val="Table paragragh LEFT Char"/>
    <w:basedOn w:val="TableParagraphRIGHTalignedChar"/>
    <w:link w:val="TableparagraghLEFT"/>
    <w:uiPriority w:val="1"/>
    <w:rsid w:val="009B5B89"/>
    <w:rPr>
      <w:rFonts w:ascii="Arial" w:eastAsia="Calibri" w:hAnsi="Arial"/>
      <w:spacing w:val="-2"/>
      <w:sz w:val="17"/>
      <w:szCs w:val="22"/>
      <w:lang w:eastAsia="en-AU"/>
    </w:rPr>
  </w:style>
  <w:style w:type="paragraph" w:customStyle="1" w:styleId="Numberedlist">
    <w:name w:val="Numbered list"/>
    <w:basedOn w:val="ListParagraph"/>
    <w:uiPriority w:val="1"/>
    <w:qFormat/>
    <w:rsid w:val="009F4907"/>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77183"/>
    <w:pPr>
      <w:widowControl w:val="0"/>
      <w:spacing w:after="160" w:line="276" w:lineRule="auto"/>
    </w:pPr>
    <w:rPr>
      <w:rFonts w:ascii="Arial" w:eastAsia="Calibri" w:hAnsi="Arial"/>
      <w:spacing w:val="-2"/>
      <w:sz w:val="22"/>
      <w:szCs w:val="22"/>
    </w:rPr>
  </w:style>
  <w:style w:type="paragraph" w:styleId="Heading1">
    <w:name w:val="heading 1"/>
    <w:basedOn w:val="Normal"/>
    <w:link w:val="Heading1Char"/>
    <w:uiPriority w:val="1"/>
    <w:qFormat/>
    <w:rsid w:val="00CA7A0A"/>
    <w:pPr>
      <w:spacing w:before="320"/>
      <w:outlineLvl w:val="0"/>
    </w:pPr>
    <w:rPr>
      <w:rFonts w:cs="Calibri"/>
      <w:b/>
      <w:bCs/>
      <w:color w:val="280070"/>
      <w:sz w:val="40"/>
      <w:szCs w:val="40"/>
    </w:rPr>
  </w:style>
  <w:style w:type="paragraph" w:styleId="Heading2">
    <w:name w:val="heading 2"/>
    <w:basedOn w:val="Heading1"/>
    <w:link w:val="Heading2Char"/>
    <w:uiPriority w:val="1"/>
    <w:qFormat/>
    <w:rsid w:val="00E57C1D"/>
    <w:pPr>
      <w:outlineLvl w:val="1"/>
    </w:pPr>
    <w:rPr>
      <w:sz w:val="28"/>
      <w:szCs w:val="28"/>
    </w:rPr>
  </w:style>
  <w:style w:type="paragraph" w:styleId="Heading3">
    <w:name w:val="heading 3"/>
    <w:next w:val="Normal"/>
    <w:link w:val="Heading3Char"/>
    <w:uiPriority w:val="9"/>
    <w:unhideWhenUsed/>
    <w:qFormat/>
    <w:rsid w:val="00E57C1D"/>
    <w:pPr>
      <w:tabs>
        <w:tab w:val="left" w:pos="993"/>
      </w:tabs>
      <w:spacing w:before="320" w:after="160"/>
      <w:outlineLvl w:val="2"/>
    </w:pPr>
    <w:rPr>
      <w:rFonts w:ascii="Arial" w:eastAsia="Calibri" w:hAnsi="Arial" w:cs="Calibri"/>
      <w:b/>
      <w:bCs/>
      <w:color w:val="280070"/>
      <w:spacing w:val="-2"/>
      <w:lang w:val="en-US"/>
    </w:rPr>
  </w:style>
  <w:style w:type="paragraph" w:styleId="Heading4">
    <w:name w:val="heading 4"/>
    <w:next w:val="Normal"/>
    <w:link w:val="Heading4Char"/>
    <w:uiPriority w:val="9"/>
    <w:unhideWhenUsed/>
    <w:qFormat/>
    <w:rsid w:val="00E57C1D"/>
    <w:pPr>
      <w:spacing w:after="80"/>
      <w:outlineLvl w:val="3"/>
    </w:pPr>
    <w:rPr>
      <w:rFonts w:ascii="Arial" w:eastAsia="Calibri" w:hAnsi="Arial" w:cs="Calibri"/>
      <w:b/>
      <w:bCs/>
      <w:color w:val="280070"/>
      <w:spacing w:val="-2"/>
      <w:sz w:val="22"/>
      <w:szCs w:val="22"/>
      <w:lang w:val="en-US"/>
    </w:rPr>
  </w:style>
  <w:style w:type="paragraph" w:styleId="Heading5">
    <w:name w:val="heading 5"/>
    <w:basedOn w:val="Heading4"/>
    <w:next w:val="Normal"/>
    <w:link w:val="Heading5Char"/>
    <w:uiPriority w:val="9"/>
    <w:unhideWhenUsed/>
    <w:qFormat/>
    <w:rsid w:val="000A28AB"/>
    <w:pPr>
      <w:spacing w:after="0"/>
      <w:outlineLvl w:val="4"/>
    </w:pPr>
    <w:rPr>
      <w:i/>
    </w:rPr>
  </w:style>
  <w:style w:type="paragraph" w:styleId="Heading6">
    <w:name w:val="heading 6"/>
    <w:basedOn w:val="Heading5"/>
    <w:next w:val="Normal"/>
    <w:link w:val="Heading6Char"/>
    <w:uiPriority w:val="9"/>
    <w:unhideWhenUsed/>
    <w:rsid w:val="0066796C"/>
    <w:pPr>
      <w:spacing w:before="80" w:after="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A0A"/>
    <w:rPr>
      <w:rFonts w:ascii="Arial" w:eastAsia="Calibri" w:hAnsi="Arial" w:cs="Calibri"/>
      <w:b/>
      <w:bCs/>
      <w:color w:val="280070"/>
      <w:spacing w:val="-2"/>
      <w:sz w:val="40"/>
      <w:szCs w:val="40"/>
      <w:lang w:val="en-US"/>
    </w:rPr>
  </w:style>
  <w:style w:type="character" w:customStyle="1" w:styleId="Heading2Char">
    <w:name w:val="Heading 2 Char"/>
    <w:basedOn w:val="DefaultParagraphFont"/>
    <w:link w:val="Heading2"/>
    <w:uiPriority w:val="1"/>
    <w:rsid w:val="00E57C1D"/>
    <w:rPr>
      <w:rFonts w:ascii="Arial" w:eastAsia="Calibri" w:hAnsi="Arial" w:cs="Calibri"/>
      <w:b/>
      <w:bCs/>
      <w:color w:val="280070"/>
      <w:spacing w:val="-2"/>
      <w:sz w:val="28"/>
      <w:szCs w:val="28"/>
      <w:lang w:val="en-US"/>
    </w:rPr>
  </w:style>
  <w:style w:type="paragraph" w:styleId="TOC1">
    <w:name w:val="toc 1"/>
    <w:basedOn w:val="Normal"/>
    <w:uiPriority w:val="39"/>
    <w:qFormat/>
    <w:rsid w:val="00173787"/>
    <w:pPr>
      <w:tabs>
        <w:tab w:val="right" w:leader="dot" w:pos="8789"/>
      </w:tabs>
      <w:spacing w:before="240"/>
      <w:ind w:left="425" w:right="380" w:hanging="425"/>
    </w:pPr>
    <w:rPr>
      <w:rFonts w:cs="Arial"/>
      <w:b/>
      <w:noProof/>
      <w:color w:val="280070"/>
    </w:rPr>
  </w:style>
  <w:style w:type="paragraph" w:styleId="TOC2">
    <w:name w:val="toc 2"/>
    <w:basedOn w:val="Normal"/>
    <w:uiPriority w:val="39"/>
    <w:qFormat/>
    <w:rsid w:val="00173787"/>
    <w:pPr>
      <w:tabs>
        <w:tab w:val="right" w:leader="dot" w:pos="8789"/>
      </w:tabs>
      <w:spacing w:before="120"/>
      <w:ind w:left="426" w:right="380" w:hanging="426"/>
    </w:pPr>
    <w:rPr>
      <w:rFonts w:cs="Arial"/>
      <w:noProof/>
    </w:rPr>
  </w:style>
  <w:style w:type="paragraph" w:styleId="TOC3">
    <w:name w:val="toc 3"/>
    <w:basedOn w:val="TOC2"/>
    <w:uiPriority w:val="39"/>
    <w:qFormat/>
    <w:rsid w:val="00173787"/>
    <w:pPr>
      <w:ind w:left="993" w:hanging="567"/>
    </w:pPr>
  </w:style>
  <w:style w:type="paragraph" w:styleId="TOC4">
    <w:name w:val="toc 4"/>
    <w:basedOn w:val="Normal"/>
    <w:uiPriority w:val="39"/>
    <w:rsid w:val="00E926D2"/>
    <w:pPr>
      <w:pBdr>
        <w:between w:val="double" w:sz="6" w:space="0" w:color="auto"/>
      </w:pBdr>
      <w:spacing w:after="0"/>
      <w:ind w:left="440"/>
    </w:pPr>
    <w:rPr>
      <w:rFonts w:asciiTheme="minorHAnsi" w:hAnsiTheme="minorHAnsi"/>
      <w:sz w:val="20"/>
      <w:szCs w:val="20"/>
    </w:rPr>
  </w:style>
  <w:style w:type="paragraph" w:styleId="BodyText">
    <w:name w:val="Body Text"/>
    <w:aliases w:val="Body Text 1"/>
    <w:basedOn w:val="NoSpacing"/>
    <w:link w:val="BodyTextChar"/>
    <w:uiPriority w:val="1"/>
    <w:qFormat/>
    <w:rsid w:val="00177183"/>
    <w:pPr>
      <w:spacing w:after="160"/>
    </w:pPr>
    <w:rPr>
      <w:i w:val="0"/>
    </w:rPr>
  </w:style>
  <w:style w:type="character" w:customStyle="1" w:styleId="BodyTextChar">
    <w:name w:val="Body Text Char"/>
    <w:aliases w:val="Body Text 1 Char"/>
    <w:basedOn w:val="DefaultParagraphFont"/>
    <w:link w:val="BodyText"/>
    <w:uiPriority w:val="1"/>
    <w:rsid w:val="00177183"/>
    <w:rPr>
      <w:rFonts w:ascii="Arial" w:eastAsia="Calibri" w:hAnsi="Arial" w:cs="Arial"/>
      <w:spacing w:val="-2"/>
      <w:sz w:val="22"/>
      <w:szCs w:val="22"/>
      <w:lang w:val="en-US"/>
    </w:rPr>
  </w:style>
  <w:style w:type="paragraph" w:styleId="ListParagraph">
    <w:name w:val="List Paragraph"/>
    <w:basedOn w:val="Normal"/>
    <w:uiPriority w:val="1"/>
    <w:qFormat/>
    <w:rsid w:val="00E47308"/>
    <w:pPr>
      <w:numPr>
        <w:numId w:val="2"/>
      </w:numPr>
      <w:ind w:left="714" w:hanging="357"/>
      <w:contextualSpacing/>
    </w:pPr>
    <w:rPr>
      <w:lang w:eastAsia="en-AU"/>
    </w:rPr>
  </w:style>
  <w:style w:type="paragraph" w:customStyle="1" w:styleId="TableParagraph">
    <w:name w:val="Table Paragraph"/>
    <w:basedOn w:val="Normal"/>
    <w:uiPriority w:val="1"/>
    <w:qFormat/>
    <w:rsid w:val="002C004B"/>
    <w:pPr>
      <w:spacing w:after="0"/>
    </w:pPr>
    <w:rPr>
      <w:sz w:val="20"/>
    </w:rPr>
  </w:style>
  <w:style w:type="paragraph" w:styleId="BalloonText">
    <w:name w:val="Balloon Text"/>
    <w:basedOn w:val="Normal"/>
    <w:link w:val="BalloonTextChar"/>
    <w:uiPriority w:val="99"/>
    <w:semiHidden/>
    <w:unhideWhenUsed/>
    <w:rsid w:val="00E926D2"/>
    <w:rPr>
      <w:rFonts w:ascii="Tahoma" w:hAnsi="Tahoma" w:cs="Tahoma"/>
      <w:sz w:val="16"/>
      <w:szCs w:val="16"/>
    </w:rPr>
  </w:style>
  <w:style w:type="character" w:customStyle="1" w:styleId="BalloonTextChar">
    <w:name w:val="Balloon Text Char"/>
    <w:basedOn w:val="DefaultParagraphFont"/>
    <w:link w:val="BalloonText"/>
    <w:uiPriority w:val="99"/>
    <w:semiHidden/>
    <w:rsid w:val="00E926D2"/>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E926D2"/>
    <w:rPr>
      <w:sz w:val="16"/>
      <w:szCs w:val="16"/>
    </w:rPr>
  </w:style>
  <w:style w:type="paragraph" w:styleId="CommentText">
    <w:name w:val="annotation text"/>
    <w:basedOn w:val="Normal"/>
    <w:link w:val="CommentTextChar"/>
    <w:uiPriority w:val="99"/>
    <w:semiHidden/>
    <w:unhideWhenUsed/>
    <w:rsid w:val="00E926D2"/>
    <w:rPr>
      <w:sz w:val="20"/>
      <w:szCs w:val="20"/>
    </w:rPr>
  </w:style>
  <w:style w:type="character" w:customStyle="1" w:styleId="CommentTextChar">
    <w:name w:val="Comment Text Char"/>
    <w:basedOn w:val="DefaultParagraphFont"/>
    <w:link w:val="CommentText"/>
    <w:uiPriority w:val="99"/>
    <w:semiHidden/>
    <w:rsid w:val="00E926D2"/>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E926D2"/>
    <w:rPr>
      <w:b/>
      <w:bCs/>
    </w:rPr>
  </w:style>
  <w:style w:type="character" w:customStyle="1" w:styleId="CommentSubjectChar">
    <w:name w:val="Comment Subject Char"/>
    <w:basedOn w:val="CommentTextChar"/>
    <w:link w:val="CommentSubject"/>
    <w:uiPriority w:val="99"/>
    <w:semiHidden/>
    <w:rsid w:val="00E926D2"/>
    <w:rPr>
      <w:rFonts w:eastAsiaTheme="minorHAnsi"/>
      <w:b/>
      <w:bCs/>
      <w:sz w:val="20"/>
      <w:szCs w:val="20"/>
      <w:lang w:val="en-US"/>
    </w:rPr>
  </w:style>
  <w:style w:type="paragraph" w:styleId="TOCHeading">
    <w:name w:val="TOC Heading"/>
    <w:basedOn w:val="Heading4"/>
    <w:next w:val="Normal"/>
    <w:uiPriority w:val="39"/>
    <w:unhideWhenUsed/>
    <w:qFormat/>
    <w:rsid w:val="00E74354"/>
    <w:rPr>
      <w:rFonts w:cs="Arial"/>
      <w:noProof/>
    </w:rPr>
  </w:style>
  <w:style w:type="paragraph" w:styleId="TOC5">
    <w:name w:val="toc 5"/>
    <w:basedOn w:val="Normal"/>
    <w:next w:val="Normal"/>
    <w:autoRedefine/>
    <w:uiPriority w:val="39"/>
    <w:unhideWhenUsed/>
    <w:rsid w:val="00E926D2"/>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926D2"/>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926D2"/>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926D2"/>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926D2"/>
    <w:pPr>
      <w:pBdr>
        <w:between w:val="double" w:sz="6" w:space="0" w:color="auto"/>
      </w:pBdr>
      <w:spacing w:after="0"/>
      <w:ind w:left="1540"/>
    </w:pPr>
    <w:rPr>
      <w:rFonts w:asciiTheme="minorHAnsi" w:hAnsiTheme="minorHAnsi"/>
      <w:sz w:val="20"/>
      <w:szCs w:val="20"/>
    </w:rPr>
  </w:style>
  <w:style w:type="character" w:styleId="Hyperlink">
    <w:name w:val="Hyperlink"/>
    <w:uiPriority w:val="99"/>
    <w:unhideWhenUsed/>
    <w:qFormat/>
    <w:rsid w:val="00E926D2"/>
    <w:rPr>
      <w:rFonts w:ascii="Arial" w:hAnsi="Arial"/>
      <w:color w:val="F00078"/>
      <w:u w:val="single"/>
    </w:rPr>
  </w:style>
  <w:style w:type="paragraph" w:styleId="Title">
    <w:name w:val="Title"/>
    <w:basedOn w:val="Normal"/>
    <w:next w:val="Normal"/>
    <w:link w:val="TitleChar"/>
    <w:uiPriority w:val="10"/>
    <w:qFormat/>
    <w:rsid w:val="00F3457F"/>
    <w:pPr>
      <w:ind w:right="33"/>
    </w:pPr>
    <w:rPr>
      <w:rFonts w:cs="Calibri"/>
      <w:b/>
      <w:bCs/>
      <w:color w:val="280070"/>
      <w:sz w:val="56"/>
      <w:szCs w:val="56"/>
    </w:rPr>
  </w:style>
  <w:style w:type="character" w:customStyle="1" w:styleId="TitleChar">
    <w:name w:val="Title Char"/>
    <w:basedOn w:val="DefaultParagraphFont"/>
    <w:link w:val="Title"/>
    <w:uiPriority w:val="10"/>
    <w:rsid w:val="00F3457F"/>
    <w:rPr>
      <w:rFonts w:ascii="Arial" w:eastAsia="Calibri" w:hAnsi="Arial" w:cs="Calibri"/>
      <w:b/>
      <w:bCs/>
      <w:color w:val="280070"/>
      <w:spacing w:val="-2"/>
      <w:sz w:val="56"/>
      <w:szCs w:val="56"/>
      <w:lang w:val="en-US"/>
    </w:rPr>
  </w:style>
  <w:style w:type="paragraph" w:styleId="Header">
    <w:name w:val="header"/>
    <w:basedOn w:val="Normal"/>
    <w:link w:val="HeaderChar"/>
    <w:uiPriority w:val="99"/>
    <w:unhideWhenUsed/>
    <w:rsid w:val="00E926D2"/>
    <w:pPr>
      <w:tabs>
        <w:tab w:val="center" w:pos="4320"/>
        <w:tab w:val="right" w:pos="8640"/>
      </w:tabs>
    </w:pPr>
  </w:style>
  <w:style w:type="character" w:customStyle="1" w:styleId="HeaderChar">
    <w:name w:val="Header Char"/>
    <w:basedOn w:val="DefaultParagraphFont"/>
    <w:link w:val="Header"/>
    <w:uiPriority w:val="99"/>
    <w:rsid w:val="00E926D2"/>
    <w:rPr>
      <w:rFonts w:eastAsiaTheme="minorHAnsi"/>
      <w:sz w:val="22"/>
      <w:szCs w:val="22"/>
      <w:lang w:val="en-US"/>
    </w:rPr>
  </w:style>
  <w:style w:type="paragraph" w:styleId="Footer">
    <w:name w:val="footer"/>
    <w:basedOn w:val="Normal"/>
    <w:link w:val="FooterChar"/>
    <w:uiPriority w:val="99"/>
    <w:unhideWhenUsed/>
    <w:qFormat/>
    <w:rsid w:val="00C35024"/>
    <w:rPr>
      <w:rFonts w:cs="Arial"/>
      <w:color w:val="7F7F7F" w:themeColor="text1" w:themeTint="80"/>
      <w:sz w:val="20"/>
      <w:szCs w:val="20"/>
    </w:rPr>
  </w:style>
  <w:style w:type="character" w:customStyle="1" w:styleId="FooterChar">
    <w:name w:val="Footer Char"/>
    <w:basedOn w:val="DefaultParagraphFont"/>
    <w:link w:val="Footer"/>
    <w:uiPriority w:val="99"/>
    <w:rsid w:val="00C35024"/>
    <w:rPr>
      <w:rFonts w:ascii="Arial" w:eastAsia="Calibri" w:hAnsi="Arial" w:cs="Arial"/>
      <w:color w:val="7F7F7F" w:themeColor="text1" w:themeTint="80"/>
      <w:spacing w:val="-2"/>
      <w:sz w:val="20"/>
      <w:szCs w:val="20"/>
      <w:lang w:val="en-US"/>
    </w:rPr>
  </w:style>
  <w:style w:type="character" w:styleId="FollowedHyperlink">
    <w:name w:val="FollowedHyperlink"/>
    <w:basedOn w:val="DefaultParagraphFont"/>
    <w:uiPriority w:val="99"/>
    <w:semiHidden/>
    <w:unhideWhenUsed/>
    <w:rsid w:val="00156BAF"/>
    <w:rPr>
      <w:rFonts w:ascii="Arial" w:hAnsi="Arial"/>
      <w:color w:val="92318E"/>
      <w:sz w:val="22"/>
      <w:u w:val="single"/>
    </w:rPr>
  </w:style>
  <w:style w:type="character" w:customStyle="1" w:styleId="Heading3Char">
    <w:name w:val="Heading 3 Char"/>
    <w:basedOn w:val="DefaultParagraphFont"/>
    <w:link w:val="Heading3"/>
    <w:uiPriority w:val="9"/>
    <w:rsid w:val="00E57C1D"/>
    <w:rPr>
      <w:rFonts w:ascii="Arial" w:eastAsia="Calibri" w:hAnsi="Arial" w:cs="Calibri"/>
      <w:b/>
      <w:bCs/>
      <w:color w:val="280070"/>
      <w:spacing w:val="-2"/>
      <w:lang w:val="en-US"/>
    </w:rPr>
  </w:style>
  <w:style w:type="character" w:customStyle="1" w:styleId="Heading4Char">
    <w:name w:val="Heading 4 Char"/>
    <w:basedOn w:val="DefaultParagraphFont"/>
    <w:link w:val="Heading4"/>
    <w:uiPriority w:val="9"/>
    <w:rsid w:val="00E57C1D"/>
    <w:rPr>
      <w:rFonts w:ascii="Arial" w:eastAsia="Calibri" w:hAnsi="Arial" w:cs="Calibri"/>
      <w:b/>
      <w:bCs/>
      <w:color w:val="280070"/>
      <w:spacing w:val="-2"/>
      <w:sz w:val="22"/>
      <w:szCs w:val="22"/>
      <w:lang w:val="en-US"/>
    </w:rPr>
  </w:style>
  <w:style w:type="character" w:styleId="PageNumber">
    <w:name w:val="page number"/>
    <w:basedOn w:val="DefaultParagraphFont"/>
    <w:uiPriority w:val="99"/>
    <w:semiHidden/>
    <w:unhideWhenUsed/>
    <w:rsid w:val="00B35269"/>
  </w:style>
  <w:style w:type="paragraph" w:styleId="BodyText2">
    <w:name w:val="Body Text 2"/>
    <w:basedOn w:val="BodyText"/>
    <w:link w:val="BodyText2Char"/>
    <w:uiPriority w:val="99"/>
    <w:unhideWhenUsed/>
    <w:rsid w:val="002A20BF"/>
    <w:pPr>
      <w:ind w:left="567"/>
    </w:pPr>
  </w:style>
  <w:style w:type="character" w:customStyle="1" w:styleId="BodyText2Char">
    <w:name w:val="Body Text 2 Char"/>
    <w:basedOn w:val="DefaultParagraphFont"/>
    <w:link w:val="BodyText2"/>
    <w:uiPriority w:val="99"/>
    <w:rsid w:val="002A20BF"/>
    <w:rPr>
      <w:rFonts w:ascii="Arial" w:eastAsia="Calibri" w:hAnsi="Arial"/>
      <w:sz w:val="22"/>
      <w:szCs w:val="22"/>
      <w:lang w:val="en-US"/>
    </w:rPr>
  </w:style>
  <w:style w:type="paragraph" w:styleId="BodyText3">
    <w:name w:val="Body Text 3"/>
    <w:basedOn w:val="BodyText"/>
    <w:link w:val="BodyText3Char"/>
    <w:uiPriority w:val="99"/>
    <w:unhideWhenUsed/>
    <w:rsid w:val="002A20BF"/>
    <w:pPr>
      <w:ind w:left="1134"/>
    </w:pPr>
  </w:style>
  <w:style w:type="character" w:customStyle="1" w:styleId="BodyText3Char">
    <w:name w:val="Body Text 3 Char"/>
    <w:basedOn w:val="DefaultParagraphFont"/>
    <w:link w:val="BodyText3"/>
    <w:uiPriority w:val="99"/>
    <w:rsid w:val="002A20BF"/>
    <w:rPr>
      <w:rFonts w:ascii="Arial" w:eastAsia="Calibri" w:hAnsi="Arial"/>
      <w:sz w:val="22"/>
      <w:szCs w:val="22"/>
      <w:lang w:val="en-US"/>
    </w:rPr>
  </w:style>
  <w:style w:type="paragraph" w:styleId="Quote">
    <w:name w:val="Quote"/>
    <w:basedOn w:val="Normal"/>
    <w:next w:val="Normal"/>
    <w:link w:val="QuoteChar"/>
    <w:uiPriority w:val="29"/>
    <w:rsid w:val="00076786"/>
    <w:pPr>
      <w:spacing w:line="360" w:lineRule="auto"/>
    </w:pPr>
    <w:rPr>
      <w:b/>
      <w:i/>
      <w:iCs/>
      <w:color w:val="92318E"/>
    </w:rPr>
  </w:style>
  <w:style w:type="character" w:customStyle="1" w:styleId="QuoteChar">
    <w:name w:val="Quote Char"/>
    <w:basedOn w:val="DefaultParagraphFont"/>
    <w:link w:val="Quote"/>
    <w:uiPriority w:val="29"/>
    <w:rsid w:val="00076786"/>
    <w:rPr>
      <w:rFonts w:ascii="Arial" w:eastAsiaTheme="minorHAnsi" w:hAnsi="Arial"/>
      <w:b/>
      <w:i/>
      <w:iCs/>
      <w:color w:val="92318E"/>
      <w:sz w:val="22"/>
      <w:szCs w:val="22"/>
      <w:lang w:val="en-US"/>
    </w:rPr>
  </w:style>
  <w:style w:type="paragraph" w:styleId="Subtitle">
    <w:name w:val="Subtitle"/>
    <w:basedOn w:val="Normal"/>
    <w:next w:val="Normal"/>
    <w:link w:val="SubtitleChar"/>
    <w:uiPriority w:val="11"/>
    <w:qFormat/>
    <w:rsid w:val="00AC0093"/>
    <w:rPr>
      <w:rFonts w:cs="Arial"/>
      <w:b/>
      <w:color w:val="280070"/>
      <w:sz w:val="36"/>
      <w:szCs w:val="36"/>
    </w:rPr>
  </w:style>
  <w:style w:type="character" w:customStyle="1" w:styleId="SubtitleChar">
    <w:name w:val="Subtitle Char"/>
    <w:basedOn w:val="DefaultParagraphFont"/>
    <w:link w:val="Subtitle"/>
    <w:uiPriority w:val="11"/>
    <w:rsid w:val="00AC0093"/>
    <w:rPr>
      <w:rFonts w:ascii="Arial" w:eastAsia="Calibri" w:hAnsi="Arial" w:cs="Arial"/>
      <w:b/>
      <w:color w:val="280070"/>
      <w:spacing w:val="-2"/>
      <w:sz w:val="36"/>
      <w:szCs w:val="36"/>
      <w:lang w:val="en-US"/>
    </w:rPr>
  </w:style>
  <w:style w:type="character" w:styleId="Emphasis">
    <w:name w:val="Emphasis"/>
    <w:basedOn w:val="DefaultParagraphFont"/>
    <w:uiPriority w:val="20"/>
    <w:rsid w:val="00076786"/>
    <w:rPr>
      <w:rFonts w:ascii="Arial" w:hAnsi="Arial"/>
      <w:i/>
      <w:iCs/>
    </w:rPr>
  </w:style>
  <w:style w:type="character" w:styleId="BookTitle">
    <w:name w:val="Book Title"/>
    <w:basedOn w:val="DefaultParagraphFont"/>
    <w:uiPriority w:val="33"/>
    <w:rsid w:val="00076786"/>
    <w:rPr>
      <w:rFonts w:ascii="Arial" w:hAnsi="Arial"/>
      <w:b/>
      <w:bCs/>
      <w:smallCaps/>
      <w:color w:val="280070"/>
      <w:spacing w:val="5"/>
      <w:sz w:val="40"/>
    </w:rPr>
  </w:style>
  <w:style w:type="paragraph" w:styleId="FootnoteText">
    <w:name w:val="footnote text"/>
    <w:basedOn w:val="Normal"/>
    <w:link w:val="FootnoteTextChar"/>
    <w:uiPriority w:val="99"/>
    <w:unhideWhenUsed/>
    <w:qFormat/>
    <w:rsid w:val="00F71ADE"/>
    <w:pPr>
      <w:spacing w:after="0" w:line="240" w:lineRule="auto"/>
    </w:pPr>
    <w:rPr>
      <w:color w:val="280070"/>
      <w:sz w:val="16"/>
      <w:szCs w:val="16"/>
    </w:rPr>
  </w:style>
  <w:style w:type="character" w:customStyle="1" w:styleId="FootnoteTextChar">
    <w:name w:val="Footnote Text Char"/>
    <w:basedOn w:val="DefaultParagraphFont"/>
    <w:link w:val="FootnoteText"/>
    <w:uiPriority w:val="99"/>
    <w:rsid w:val="00F71ADE"/>
    <w:rPr>
      <w:rFonts w:ascii="Arial" w:eastAsia="Calibri" w:hAnsi="Arial"/>
      <w:color w:val="280070"/>
      <w:spacing w:val="-2"/>
      <w:sz w:val="16"/>
      <w:szCs w:val="16"/>
      <w:lang w:val="en-US"/>
    </w:rPr>
  </w:style>
  <w:style w:type="paragraph" w:styleId="NoSpacing">
    <w:name w:val="No Spacing"/>
    <w:basedOn w:val="Normal"/>
    <w:uiPriority w:val="1"/>
    <w:rsid w:val="00A159E1"/>
    <w:pPr>
      <w:spacing w:after="80"/>
    </w:pPr>
    <w:rPr>
      <w:rFonts w:cs="Arial"/>
      <w:i/>
    </w:rPr>
  </w:style>
  <w:style w:type="character" w:styleId="FootnoteReference">
    <w:name w:val="footnote reference"/>
    <w:basedOn w:val="DefaultParagraphFont"/>
    <w:uiPriority w:val="99"/>
    <w:unhideWhenUsed/>
    <w:rsid w:val="003B419B"/>
    <w:rPr>
      <w:vertAlign w:val="superscript"/>
    </w:rPr>
  </w:style>
  <w:style w:type="table" w:customStyle="1" w:styleId="NESATable">
    <w:name w:val="NESA Table"/>
    <w:basedOn w:val="TableGrid"/>
    <w:uiPriority w:val="99"/>
    <w:rsid w:val="00AC0093"/>
    <w:rPr>
      <w:rFonts w:ascii="Arial" w:eastAsiaTheme="minorHAnsi" w:hAnsi="Arial"/>
      <w:sz w:val="22"/>
      <w:szCs w:val="22"/>
      <w:lang w:eastAsia="en-AU"/>
    </w:rPr>
    <w:tblPr>
      <w:tblBorders>
        <w:top w:val="single" w:sz="4" w:space="0" w:color="280070"/>
        <w:left w:val="single" w:sz="4" w:space="0" w:color="280070"/>
        <w:bottom w:val="single" w:sz="4" w:space="0" w:color="280070"/>
        <w:right w:val="single" w:sz="4" w:space="0" w:color="280070"/>
        <w:insideH w:val="single" w:sz="4" w:space="0" w:color="280070"/>
        <w:insideV w:val="single" w:sz="4" w:space="0" w:color="280070"/>
      </w:tblBorders>
      <w:tblCellMar>
        <w:top w:w="108" w:type="dxa"/>
        <w:bottom w:w="108" w:type="dxa"/>
      </w:tblCellMar>
    </w:tblPr>
    <w:tblStylePr w:type="firstCol">
      <w:rPr>
        <w:b/>
      </w:rPr>
    </w:tblStylePr>
  </w:style>
  <w:style w:type="table" w:styleId="TableGrid">
    <w:name w:val="Table Grid"/>
    <w:basedOn w:val="TableNormal"/>
    <w:uiPriority w:val="39"/>
    <w:rsid w:val="0032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uiPriority w:val="1"/>
    <w:qFormat/>
    <w:rsid w:val="008763AF"/>
    <w:rPr>
      <w:rFonts w:ascii="Arial" w:hAnsi="Arial"/>
      <w:color w:val="280070"/>
      <w:sz w:val="16"/>
      <w:szCs w:val="16"/>
    </w:rPr>
  </w:style>
  <w:style w:type="table" w:styleId="LightShading-Accent6">
    <w:name w:val="Light Shading Accent 6"/>
    <w:basedOn w:val="TableNormal"/>
    <w:uiPriority w:val="60"/>
    <w:rsid w:val="000B4C09"/>
    <w:rPr>
      <w:color w:val="E36C0A" w:themeColor="accent6" w:themeShade="BF"/>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Heading5Char">
    <w:name w:val="Heading 5 Char"/>
    <w:basedOn w:val="DefaultParagraphFont"/>
    <w:link w:val="Heading5"/>
    <w:uiPriority w:val="9"/>
    <w:rsid w:val="000A28AB"/>
    <w:rPr>
      <w:rFonts w:ascii="Arial" w:eastAsia="Calibri" w:hAnsi="Arial" w:cs="Calibri"/>
      <w:b/>
      <w:bCs/>
      <w:i/>
      <w:color w:val="280070"/>
      <w:spacing w:val="-2"/>
      <w:sz w:val="22"/>
      <w:szCs w:val="22"/>
      <w:lang w:val="en-US"/>
    </w:rPr>
  </w:style>
  <w:style w:type="character" w:customStyle="1" w:styleId="Heading6Char">
    <w:name w:val="Heading 6 Char"/>
    <w:basedOn w:val="DefaultParagraphFont"/>
    <w:link w:val="Heading6"/>
    <w:uiPriority w:val="9"/>
    <w:rsid w:val="0066796C"/>
    <w:rPr>
      <w:rFonts w:ascii="Arial" w:eastAsia="Calibri" w:hAnsi="Arial" w:cs="Calibri"/>
      <w:b/>
      <w:bCs/>
      <w:color w:val="280070"/>
      <w:spacing w:val="-2"/>
      <w:sz w:val="22"/>
      <w:szCs w:val="22"/>
      <w:lang w:val="en-US"/>
    </w:rPr>
  </w:style>
  <w:style w:type="paragraph" w:customStyle="1" w:styleId="Heading1nonumbers">
    <w:name w:val="Heading 1 no numbers"/>
    <w:basedOn w:val="Heading1"/>
    <w:uiPriority w:val="1"/>
    <w:rsid w:val="00635FFE"/>
    <w:rPr>
      <w:lang w:eastAsia="en-AU"/>
    </w:rPr>
  </w:style>
  <w:style w:type="paragraph" w:customStyle="1" w:styleId="Heading2nonumbers">
    <w:name w:val="Heading 2 no numbers"/>
    <w:basedOn w:val="Heading2"/>
    <w:uiPriority w:val="1"/>
    <w:rsid w:val="00635FFE"/>
    <w:rPr>
      <w:lang w:eastAsia="en-AU"/>
    </w:rPr>
  </w:style>
  <w:style w:type="paragraph" w:customStyle="1" w:styleId="Heading3nonumbers">
    <w:name w:val="Heading 3 no numbers"/>
    <w:basedOn w:val="Heading3"/>
    <w:uiPriority w:val="1"/>
    <w:rsid w:val="00635FFE"/>
  </w:style>
  <w:style w:type="paragraph" w:customStyle="1" w:styleId="Heading4nonumbers">
    <w:name w:val="Heading 4 no numbers"/>
    <w:basedOn w:val="Heading4"/>
    <w:uiPriority w:val="1"/>
    <w:rsid w:val="00635FFE"/>
  </w:style>
  <w:style w:type="paragraph" w:styleId="DocumentMap">
    <w:name w:val="Document Map"/>
    <w:basedOn w:val="Normal"/>
    <w:link w:val="DocumentMapChar"/>
    <w:uiPriority w:val="99"/>
    <w:semiHidden/>
    <w:unhideWhenUsed/>
    <w:rsid w:val="00E57C1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57C1D"/>
    <w:rPr>
      <w:rFonts w:ascii="Lucida Grande" w:eastAsia="Calibri" w:hAnsi="Lucida Grande" w:cs="Lucida Grande"/>
      <w:spacing w:val="-2"/>
      <w:lang w:val="en-US"/>
    </w:rPr>
  </w:style>
  <w:style w:type="paragraph" w:customStyle="1" w:styleId="Tableheading">
    <w:name w:val="Table heading"/>
    <w:basedOn w:val="Heading5"/>
    <w:link w:val="TableheadingChar"/>
    <w:uiPriority w:val="1"/>
    <w:qFormat/>
    <w:rsid w:val="009F3C2D"/>
    <w:pPr>
      <w:spacing w:before="120" w:after="120"/>
    </w:pPr>
    <w:rPr>
      <w:i w:val="0"/>
      <w:color w:val="FFFFFF" w:themeColor="background1"/>
      <w:lang w:eastAsia="en-AU"/>
    </w:rPr>
  </w:style>
  <w:style w:type="paragraph" w:customStyle="1" w:styleId="Tableheaderrowfinancials">
    <w:name w:val="Table header row financials"/>
    <w:basedOn w:val="Heading5"/>
    <w:link w:val="TableheaderrowfinancialsChar"/>
    <w:uiPriority w:val="1"/>
    <w:qFormat/>
    <w:rsid w:val="009F3C2D"/>
    <w:pPr>
      <w:jc w:val="right"/>
      <w:outlineLvl w:val="9"/>
    </w:pPr>
    <w:rPr>
      <w:i w:val="0"/>
      <w:color w:val="FFFFFF" w:themeColor="background1"/>
      <w:sz w:val="18"/>
      <w:lang w:eastAsia="en-AU"/>
    </w:rPr>
  </w:style>
  <w:style w:type="character" w:customStyle="1" w:styleId="TableheadingChar">
    <w:name w:val="Table heading Char"/>
    <w:basedOn w:val="Heading5Char"/>
    <w:link w:val="Tableheading"/>
    <w:uiPriority w:val="1"/>
    <w:rsid w:val="009F3C2D"/>
    <w:rPr>
      <w:rFonts w:ascii="Arial" w:eastAsia="Calibri" w:hAnsi="Arial" w:cs="Calibri"/>
      <w:b/>
      <w:bCs/>
      <w:i w:val="0"/>
      <w:color w:val="FFFFFF" w:themeColor="background1"/>
      <w:spacing w:val="-2"/>
      <w:sz w:val="22"/>
      <w:szCs w:val="22"/>
      <w:lang w:val="en-US" w:eastAsia="en-AU"/>
    </w:rPr>
  </w:style>
  <w:style w:type="character" w:customStyle="1" w:styleId="TableheaderrowfinancialsChar">
    <w:name w:val="Table header row financials Char"/>
    <w:basedOn w:val="Heading5Char"/>
    <w:link w:val="Tableheaderrowfinancials"/>
    <w:uiPriority w:val="1"/>
    <w:rsid w:val="009F3C2D"/>
    <w:rPr>
      <w:rFonts w:ascii="Arial" w:eastAsia="Calibri" w:hAnsi="Arial" w:cs="Calibri"/>
      <w:b/>
      <w:bCs/>
      <w:i w:val="0"/>
      <w:color w:val="FFFFFF" w:themeColor="background1"/>
      <w:spacing w:val="-2"/>
      <w:sz w:val="18"/>
      <w:szCs w:val="22"/>
      <w:lang w:val="en-US" w:eastAsia="en-AU"/>
    </w:rPr>
  </w:style>
  <w:style w:type="paragraph" w:customStyle="1" w:styleId="TableParagraphRIGHTaligned">
    <w:name w:val="Table Paragraph RIGHT aligned"/>
    <w:basedOn w:val="Normal"/>
    <w:next w:val="TableParagraph"/>
    <w:link w:val="TableParagraphRIGHTalignedChar"/>
    <w:uiPriority w:val="1"/>
    <w:qFormat/>
    <w:rsid w:val="009B5B89"/>
    <w:pPr>
      <w:spacing w:after="0" w:line="240" w:lineRule="auto"/>
      <w:jc w:val="right"/>
    </w:pPr>
    <w:rPr>
      <w:sz w:val="17"/>
      <w:lang w:eastAsia="en-AU"/>
    </w:rPr>
  </w:style>
  <w:style w:type="character" w:customStyle="1" w:styleId="TableParagraphRIGHTalignedChar">
    <w:name w:val="Table Paragraph RIGHT aligned Char"/>
    <w:basedOn w:val="DefaultParagraphFont"/>
    <w:link w:val="TableParagraphRIGHTaligned"/>
    <w:uiPriority w:val="1"/>
    <w:rsid w:val="009B5B89"/>
    <w:rPr>
      <w:rFonts w:ascii="Arial" w:eastAsia="Calibri" w:hAnsi="Arial"/>
      <w:spacing w:val="-2"/>
      <w:sz w:val="17"/>
      <w:szCs w:val="22"/>
      <w:lang w:eastAsia="en-AU"/>
    </w:rPr>
  </w:style>
  <w:style w:type="paragraph" w:customStyle="1" w:styleId="TableparagraghLEFT">
    <w:name w:val="Table paragragh LEFT"/>
    <w:basedOn w:val="TableParagraphRIGHTaligned"/>
    <w:link w:val="TableparagraghLEFTChar"/>
    <w:uiPriority w:val="1"/>
    <w:qFormat/>
    <w:rsid w:val="009B5B89"/>
    <w:pPr>
      <w:jc w:val="left"/>
    </w:pPr>
  </w:style>
  <w:style w:type="character" w:customStyle="1" w:styleId="TableparagraghLEFTChar">
    <w:name w:val="Table paragragh LEFT Char"/>
    <w:basedOn w:val="TableParagraphRIGHTalignedChar"/>
    <w:link w:val="TableparagraghLEFT"/>
    <w:uiPriority w:val="1"/>
    <w:rsid w:val="009B5B89"/>
    <w:rPr>
      <w:rFonts w:ascii="Arial" w:eastAsia="Calibri" w:hAnsi="Arial"/>
      <w:spacing w:val="-2"/>
      <w:sz w:val="17"/>
      <w:szCs w:val="22"/>
      <w:lang w:eastAsia="en-AU"/>
    </w:rPr>
  </w:style>
  <w:style w:type="paragraph" w:customStyle="1" w:styleId="Numberedlist">
    <w:name w:val="Numbered list"/>
    <w:basedOn w:val="ListParagraph"/>
    <w:uiPriority w:val="1"/>
    <w:qFormat/>
    <w:rsid w:val="009F4907"/>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ucationstandards.nsw.edu.au/wps/portal/nesa/k-10/learning-areas/mathematics/special-needs-in-mathematics-guide/programmin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85284-FAE4-4D7E-B038-8E7FF1BC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2763</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Mathematics K–6 support materials for students with special education needs - Case study 6</vt:lpstr>
    </vt:vector>
  </TitlesOfParts>
  <Company>NSW Education Standards Authority</Company>
  <LinksUpToDate>false</LinksUpToDate>
  <CharactersWithSpaces>18481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K–6 support materials for students with special education needs - Case study 6</dc:title>
  <dc:creator>NSW Education Standards Authority</dc:creator>
  <cp:lastModifiedBy>Gemma Choy</cp:lastModifiedBy>
  <cp:revision>47</cp:revision>
  <cp:lastPrinted>2017-12-06T23:08:00Z</cp:lastPrinted>
  <dcterms:created xsi:type="dcterms:W3CDTF">2018-01-08T03:13:00Z</dcterms:created>
  <dcterms:modified xsi:type="dcterms:W3CDTF">2018-01-23T00:16:00Z</dcterms:modified>
</cp:coreProperties>
</file>